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7276" w14:textId="51E0BD06" w:rsidR="0021680F" w:rsidRPr="00A6688B" w:rsidRDefault="0021680F" w:rsidP="00A6688B">
      <w:pPr>
        <w:spacing w:line="240" w:lineRule="auto"/>
        <w:jc w:val="both"/>
        <w:rPr>
          <w:rFonts w:cstheme="minorHAnsi"/>
          <w:sz w:val="24"/>
          <w:szCs w:val="24"/>
          <w:lang w:val="el-GR" w:eastAsia="el-GR"/>
        </w:rPr>
      </w:pPr>
      <w:bookmarkStart w:id="0" w:name="_Hlk50626364"/>
    </w:p>
    <w:bookmarkEnd w:id="0"/>
    <w:p w14:paraId="49E9DC6D" w14:textId="77777777" w:rsidR="00BA5EF5" w:rsidRPr="00A6688B" w:rsidRDefault="00BA5EF5" w:rsidP="00A6688B">
      <w:pPr>
        <w:spacing w:line="240" w:lineRule="auto"/>
        <w:jc w:val="both"/>
        <w:rPr>
          <w:rFonts w:cstheme="minorHAnsi"/>
          <w:sz w:val="24"/>
          <w:szCs w:val="24"/>
          <w:lang w:val="el-GR"/>
        </w:rPr>
      </w:pPr>
    </w:p>
    <w:p w14:paraId="78DDE4C2" w14:textId="77777777" w:rsidR="00F35FFF" w:rsidRPr="00A6688B" w:rsidRDefault="00F35FFF" w:rsidP="00A6688B">
      <w:pPr>
        <w:spacing w:line="240" w:lineRule="auto"/>
        <w:jc w:val="both"/>
        <w:rPr>
          <w:rFonts w:cstheme="minorHAnsi"/>
          <w:bCs/>
          <w:sz w:val="24"/>
          <w:szCs w:val="24"/>
          <w:lang w:val="el-GR" w:eastAsia="el-GR"/>
        </w:rPr>
      </w:pPr>
    </w:p>
    <w:p w14:paraId="1B8185AC" w14:textId="77777777" w:rsidR="00F35FFF" w:rsidRPr="00503FAC" w:rsidRDefault="00F35FFF" w:rsidP="00503FAC">
      <w:pPr>
        <w:spacing w:line="240" w:lineRule="auto"/>
        <w:jc w:val="center"/>
        <w:rPr>
          <w:rFonts w:cstheme="minorHAnsi"/>
          <w:b/>
          <w:sz w:val="28"/>
          <w:szCs w:val="28"/>
          <w:lang w:val="el-GR"/>
        </w:rPr>
      </w:pPr>
      <w:bookmarkStart w:id="1" w:name="_Hlk160111940"/>
      <w:r w:rsidRPr="00503FAC">
        <w:rPr>
          <w:rFonts w:cstheme="minorHAnsi"/>
          <w:b/>
          <w:sz w:val="28"/>
          <w:szCs w:val="28"/>
          <w:lang w:val="el-GR"/>
        </w:rPr>
        <w:t>ΔΕΛΤΙΟ ΤΥΠΟΥ</w:t>
      </w:r>
    </w:p>
    <w:bookmarkEnd w:id="1"/>
    <w:p w14:paraId="3C17EEF3" w14:textId="54B0A7E7" w:rsidR="00A6688B" w:rsidRPr="00503FAC" w:rsidRDefault="00A6688B" w:rsidP="00503FAC">
      <w:pPr>
        <w:spacing w:line="240" w:lineRule="auto"/>
        <w:jc w:val="center"/>
        <w:rPr>
          <w:rFonts w:eastAsia="Times New Roman" w:cstheme="minorHAnsi"/>
          <w:b/>
          <w:sz w:val="28"/>
          <w:szCs w:val="28"/>
          <w:lang w:val="el-GR" w:eastAsia="en-GB"/>
        </w:rPr>
      </w:pPr>
      <w:r w:rsidRPr="00503FAC">
        <w:rPr>
          <w:rFonts w:eastAsia="Times New Roman" w:cstheme="minorHAnsi"/>
          <w:b/>
          <w:sz w:val="28"/>
          <w:szCs w:val="28"/>
          <w:lang w:val="el-GR" w:eastAsia="en-GB"/>
        </w:rPr>
        <w:t>Ελλάδα-Ηνωμένα Αραβικά Εμιράτα: Νέες προοπτικές επενδύσεων και επιχειρηματικών συνεργασιών στο 4ο Στρατηγικό Επιχειρηματικό Φόρουμ</w:t>
      </w:r>
    </w:p>
    <w:p w14:paraId="7D36A296" w14:textId="67CD321A" w:rsidR="00A6688B" w:rsidRDefault="00A6688B" w:rsidP="00503FAC">
      <w:pPr>
        <w:spacing w:line="240" w:lineRule="auto"/>
        <w:jc w:val="center"/>
        <w:rPr>
          <w:rFonts w:eastAsia="Times New Roman" w:cstheme="minorHAnsi"/>
          <w:b/>
          <w:sz w:val="24"/>
          <w:szCs w:val="24"/>
          <w:lang w:val="el-GR" w:eastAsia="en-GB"/>
        </w:rPr>
      </w:pPr>
      <w:r w:rsidRPr="00503FAC">
        <w:rPr>
          <w:rFonts w:eastAsia="Times New Roman" w:cstheme="minorHAnsi"/>
          <w:b/>
          <w:sz w:val="24"/>
          <w:szCs w:val="24"/>
          <w:lang w:eastAsia="en-GB"/>
        </w:rPr>
        <w:t>Enterprise</w:t>
      </w:r>
      <w:r w:rsidRPr="00503FAC">
        <w:rPr>
          <w:rFonts w:eastAsia="Times New Roman" w:cstheme="minorHAnsi"/>
          <w:b/>
          <w:sz w:val="24"/>
          <w:szCs w:val="24"/>
          <w:lang w:val="el-GR" w:eastAsia="en-GB"/>
        </w:rPr>
        <w:t xml:space="preserve"> </w:t>
      </w:r>
      <w:r w:rsidRPr="00503FAC">
        <w:rPr>
          <w:rFonts w:eastAsia="Times New Roman" w:cstheme="minorHAnsi"/>
          <w:b/>
          <w:sz w:val="24"/>
          <w:szCs w:val="24"/>
          <w:lang w:eastAsia="en-GB"/>
        </w:rPr>
        <w:t>Greece</w:t>
      </w:r>
      <w:r w:rsidR="003B1B82">
        <w:rPr>
          <w:rFonts w:eastAsia="Times New Roman" w:cstheme="minorHAnsi"/>
          <w:b/>
          <w:sz w:val="24"/>
          <w:szCs w:val="24"/>
          <w:lang w:val="el-GR" w:eastAsia="en-GB"/>
        </w:rPr>
        <w:t xml:space="preserve">: </w:t>
      </w:r>
      <w:r w:rsidR="00A66AFD">
        <w:rPr>
          <w:rFonts w:eastAsia="Times New Roman" w:cstheme="minorHAnsi"/>
          <w:b/>
          <w:sz w:val="24"/>
          <w:szCs w:val="24"/>
          <w:lang w:val="el-GR" w:eastAsia="en-GB"/>
        </w:rPr>
        <w:t>Ε</w:t>
      </w:r>
      <w:r w:rsidRPr="00503FAC">
        <w:rPr>
          <w:rFonts w:eastAsia="Times New Roman" w:cstheme="minorHAnsi"/>
          <w:b/>
          <w:sz w:val="24"/>
          <w:szCs w:val="24"/>
          <w:lang w:val="el-GR" w:eastAsia="en-GB"/>
        </w:rPr>
        <w:t xml:space="preserve">πιχειρηματική δικτύωση και ενίσχυση της διμερούς συνεργασίας -  Νέο Μνημόνιο Συνεργασίας με το </w:t>
      </w:r>
      <w:r w:rsidRPr="00503FAC">
        <w:rPr>
          <w:rFonts w:eastAsia="Times New Roman" w:cstheme="minorHAnsi"/>
          <w:b/>
          <w:sz w:val="24"/>
          <w:szCs w:val="24"/>
          <w:lang w:eastAsia="en-GB"/>
        </w:rPr>
        <w:t>Abu</w:t>
      </w:r>
      <w:r w:rsidRPr="00503FAC">
        <w:rPr>
          <w:rFonts w:eastAsia="Times New Roman" w:cstheme="minorHAnsi"/>
          <w:b/>
          <w:sz w:val="24"/>
          <w:szCs w:val="24"/>
          <w:lang w:val="el-GR" w:eastAsia="en-GB"/>
        </w:rPr>
        <w:t xml:space="preserve"> </w:t>
      </w:r>
      <w:r w:rsidRPr="00503FAC">
        <w:rPr>
          <w:rFonts w:eastAsia="Times New Roman" w:cstheme="minorHAnsi"/>
          <w:b/>
          <w:sz w:val="24"/>
          <w:szCs w:val="24"/>
          <w:lang w:eastAsia="en-GB"/>
        </w:rPr>
        <w:t>Dhabi</w:t>
      </w:r>
      <w:r w:rsidRPr="00503FAC">
        <w:rPr>
          <w:rFonts w:eastAsia="Times New Roman" w:cstheme="minorHAnsi"/>
          <w:b/>
          <w:sz w:val="24"/>
          <w:szCs w:val="24"/>
          <w:lang w:val="el-GR" w:eastAsia="en-GB"/>
        </w:rPr>
        <w:t xml:space="preserve"> </w:t>
      </w:r>
      <w:r w:rsidRPr="00503FAC">
        <w:rPr>
          <w:rFonts w:eastAsia="Times New Roman" w:cstheme="minorHAnsi"/>
          <w:b/>
          <w:sz w:val="24"/>
          <w:szCs w:val="24"/>
          <w:lang w:eastAsia="en-GB"/>
        </w:rPr>
        <w:t>Chamber</w:t>
      </w:r>
    </w:p>
    <w:p w14:paraId="4AF7A9B8" w14:textId="77777777" w:rsidR="00503FAC" w:rsidRPr="00503FAC" w:rsidRDefault="00503FAC" w:rsidP="00503FAC">
      <w:pPr>
        <w:spacing w:line="240" w:lineRule="auto"/>
        <w:jc w:val="center"/>
        <w:rPr>
          <w:rFonts w:eastAsia="Times New Roman" w:cstheme="minorHAnsi"/>
          <w:b/>
          <w:sz w:val="24"/>
          <w:szCs w:val="24"/>
          <w:lang w:val="el-GR" w:eastAsia="en-GB"/>
        </w:rPr>
      </w:pPr>
    </w:p>
    <w:p w14:paraId="34084B2E" w14:textId="3860CDF6" w:rsidR="00A6688B" w:rsidRPr="00A6688B" w:rsidRDefault="00A6688B" w:rsidP="00226D87">
      <w:pPr>
        <w:spacing w:line="240" w:lineRule="auto"/>
        <w:jc w:val="both"/>
        <w:rPr>
          <w:rFonts w:eastAsia="Times New Roman" w:cstheme="minorHAnsi"/>
          <w:sz w:val="24"/>
          <w:szCs w:val="24"/>
          <w:lang w:val="el-GR" w:eastAsia="en-GB"/>
        </w:rPr>
      </w:pPr>
      <w:r w:rsidRPr="00503FAC">
        <w:rPr>
          <w:rFonts w:eastAsia="Times New Roman" w:cstheme="minorHAnsi"/>
          <w:b/>
          <w:sz w:val="24"/>
          <w:szCs w:val="24"/>
          <w:lang w:val="el-GR" w:eastAsia="en-GB"/>
        </w:rPr>
        <w:t>Αθήνα, 22 Οκτωβρίου 2026</w:t>
      </w:r>
      <w:r>
        <w:rPr>
          <w:rFonts w:eastAsia="Times New Roman" w:cstheme="minorHAnsi"/>
          <w:bCs/>
          <w:sz w:val="24"/>
          <w:szCs w:val="24"/>
          <w:lang w:val="el-GR" w:eastAsia="en-GB"/>
        </w:rPr>
        <w:t xml:space="preserve"> |</w:t>
      </w:r>
      <w:r w:rsidRPr="00A6688B">
        <w:rPr>
          <w:rFonts w:eastAsia="Times New Roman" w:cstheme="minorHAnsi"/>
          <w:sz w:val="24"/>
          <w:szCs w:val="24"/>
          <w:lang w:val="el-GR" w:eastAsia="en-GB"/>
        </w:rPr>
        <w:t xml:space="preserve"> Με επίκεντρο τη διεύρυνση των εμπορικών και επενδυτικών σχέσεων Ελλάδας και Ηνωμένων Αραβικών Εμιράτων, πραγματοποιήθηκε σήμερα, στο </w:t>
      </w:r>
      <w:r w:rsidRPr="00A6688B">
        <w:rPr>
          <w:rFonts w:eastAsia="Times New Roman" w:cstheme="minorHAnsi"/>
          <w:sz w:val="24"/>
          <w:szCs w:val="24"/>
          <w:lang w:eastAsia="en-GB"/>
        </w:rPr>
        <w:t>Conrad</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Athens</w:t>
      </w:r>
      <w:r w:rsidRPr="00A6688B">
        <w:rPr>
          <w:rFonts w:eastAsia="Times New Roman" w:cstheme="minorHAnsi"/>
          <w:sz w:val="24"/>
          <w:szCs w:val="24"/>
          <w:lang w:val="el-GR" w:eastAsia="en-GB"/>
        </w:rPr>
        <w:t xml:space="preserve"> </w:t>
      </w:r>
      <w:r w:rsidR="003B1B82">
        <w:rPr>
          <w:rFonts w:eastAsia="Times New Roman" w:cstheme="minorHAnsi"/>
          <w:sz w:val="24"/>
          <w:szCs w:val="24"/>
          <w:lang w:val="el-GR" w:eastAsia="en-GB"/>
        </w:rPr>
        <w:t>-</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The</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Ilisian</w:t>
      </w:r>
      <w:r w:rsidRPr="00A6688B">
        <w:rPr>
          <w:rFonts w:eastAsia="Times New Roman" w:cstheme="minorHAnsi"/>
          <w:sz w:val="24"/>
          <w:szCs w:val="24"/>
          <w:lang w:val="el-GR" w:eastAsia="en-GB"/>
        </w:rPr>
        <w:t xml:space="preserve">, το </w:t>
      </w:r>
      <w:r w:rsidRPr="00A6688B">
        <w:rPr>
          <w:rFonts w:eastAsia="Times New Roman" w:cstheme="minorHAnsi"/>
          <w:bCs/>
          <w:sz w:val="24"/>
          <w:szCs w:val="24"/>
          <w:lang w:val="el-GR" w:eastAsia="en-GB"/>
        </w:rPr>
        <w:t>4ο Στρατηγικό Επιχειρηματικό Φόρουμ Ελλάδας</w:t>
      </w:r>
      <w:r w:rsidR="003B1B82">
        <w:rPr>
          <w:rFonts w:eastAsia="Times New Roman" w:cstheme="minorHAnsi"/>
          <w:bCs/>
          <w:sz w:val="24"/>
          <w:szCs w:val="24"/>
          <w:lang w:val="el-GR" w:eastAsia="en-GB"/>
        </w:rPr>
        <w:t>-</w:t>
      </w:r>
      <w:r w:rsidRPr="00A6688B">
        <w:rPr>
          <w:rFonts w:eastAsia="Times New Roman" w:cstheme="minorHAnsi"/>
          <w:bCs/>
          <w:sz w:val="24"/>
          <w:szCs w:val="24"/>
          <w:lang w:val="el-GR" w:eastAsia="en-GB"/>
        </w:rPr>
        <w:t>ΗΑΕ</w:t>
      </w:r>
      <w:r w:rsidRPr="00A6688B">
        <w:rPr>
          <w:rFonts w:eastAsia="Times New Roman" w:cstheme="minorHAnsi"/>
          <w:sz w:val="24"/>
          <w:szCs w:val="24"/>
          <w:lang w:val="el-GR" w:eastAsia="en-GB"/>
        </w:rPr>
        <w:t>, με τη συμμετοχή υψηλόβαθμων θεσμικών εκπροσώπων, επενδυτών και στελεχών επιχειρήσεων από τις δύο χώρες.</w:t>
      </w:r>
    </w:p>
    <w:p w14:paraId="3D38F2C3" w14:textId="77777777" w:rsidR="00A6688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 xml:space="preserve">Η διοργάνωση πραγματοποιήθηκε με αφορμή την επίσημη επίσκεψη στην Ελλάδα </w:t>
      </w:r>
      <w:r w:rsidRPr="003B1B82">
        <w:rPr>
          <w:rFonts w:eastAsia="Times New Roman" w:cstheme="minorHAnsi"/>
          <w:b/>
          <w:bCs/>
          <w:sz w:val="24"/>
          <w:szCs w:val="24"/>
          <w:lang w:val="el-GR" w:eastAsia="en-GB"/>
        </w:rPr>
        <w:t xml:space="preserve">του Υπουργού Εξωτερικού Εμπορίου των ΗΑΕ, </w:t>
      </w:r>
      <w:r w:rsidRPr="003B1B82">
        <w:rPr>
          <w:rFonts w:eastAsia="Times New Roman" w:cstheme="minorHAnsi"/>
          <w:b/>
          <w:bCs/>
          <w:sz w:val="24"/>
          <w:szCs w:val="24"/>
          <w:lang w:eastAsia="en-GB"/>
        </w:rPr>
        <w:t>Dr</w:t>
      </w:r>
      <w:r w:rsidRPr="003B1B82">
        <w:rPr>
          <w:rFonts w:eastAsia="Times New Roman" w:cstheme="minorHAnsi"/>
          <w:b/>
          <w:bCs/>
          <w:sz w:val="24"/>
          <w:szCs w:val="24"/>
          <w:lang w:val="el-GR" w:eastAsia="en-GB"/>
        </w:rPr>
        <w:t xml:space="preserve">. </w:t>
      </w:r>
      <w:r w:rsidRPr="003B1B82">
        <w:rPr>
          <w:rFonts w:eastAsia="Times New Roman" w:cstheme="minorHAnsi"/>
          <w:b/>
          <w:bCs/>
          <w:sz w:val="24"/>
          <w:szCs w:val="24"/>
          <w:lang w:eastAsia="en-GB"/>
        </w:rPr>
        <w:t>Thani</w:t>
      </w:r>
      <w:r w:rsidRPr="003B1B82">
        <w:rPr>
          <w:rFonts w:eastAsia="Times New Roman" w:cstheme="minorHAnsi"/>
          <w:b/>
          <w:bCs/>
          <w:sz w:val="24"/>
          <w:szCs w:val="24"/>
          <w:lang w:val="el-GR" w:eastAsia="en-GB"/>
        </w:rPr>
        <w:t xml:space="preserve"> </w:t>
      </w:r>
      <w:r w:rsidRPr="003B1B82">
        <w:rPr>
          <w:rFonts w:eastAsia="Times New Roman" w:cstheme="minorHAnsi"/>
          <w:b/>
          <w:bCs/>
          <w:sz w:val="24"/>
          <w:szCs w:val="24"/>
          <w:lang w:eastAsia="en-GB"/>
        </w:rPr>
        <w:t>bin</w:t>
      </w:r>
      <w:r w:rsidRPr="003B1B82">
        <w:rPr>
          <w:rFonts w:eastAsia="Times New Roman" w:cstheme="minorHAnsi"/>
          <w:b/>
          <w:bCs/>
          <w:sz w:val="24"/>
          <w:szCs w:val="24"/>
          <w:lang w:val="el-GR" w:eastAsia="en-GB"/>
        </w:rPr>
        <w:t xml:space="preserve"> </w:t>
      </w:r>
      <w:r w:rsidRPr="003B1B82">
        <w:rPr>
          <w:rFonts w:eastAsia="Times New Roman" w:cstheme="minorHAnsi"/>
          <w:b/>
          <w:bCs/>
          <w:sz w:val="24"/>
          <w:szCs w:val="24"/>
          <w:lang w:eastAsia="en-GB"/>
        </w:rPr>
        <w:t>Ahmed</w:t>
      </w:r>
      <w:r w:rsidRPr="003B1B82">
        <w:rPr>
          <w:rFonts w:eastAsia="Times New Roman" w:cstheme="minorHAnsi"/>
          <w:b/>
          <w:bCs/>
          <w:sz w:val="24"/>
          <w:szCs w:val="24"/>
          <w:lang w:val="el-GR" w:eastAsia="en-GB"/>
        </w:rPr>
        <w:t xml:space="preserve"> </w:t>
      </w:r>
      <w:r w:rsidRPr="003B1B82">
        <w:rPr>
          <w:rFonts w:eastAsia="Times New Roman" w:cstheme="minorHAnsi"/>
          <w:b/>
          <w:bCs/>
          <w:sz w:val="24"/>
          <w:szCs w:val="24"/>
          <w:lang w:eastAsia="en-GB"/>
        </w:rPr>
        <w:t>Al</w:t>
      </w:r>
      <w:r w:rsidRPr="003B1B82">
        <w:rPr>
          <w:rFonts w:eastAsia="Times New Roman" w:cstheme="minorHAnsi"/>
          <w:b/>
          <w:bCs/>
          <w:sz w:val="24"/>
          <w:szCs w:val="24"/>
          <w:lang w:val="el-GR" w:eastAsia="en-GB"/>
        </w:rPr>
        <w:t xml:space="preserve"> </w:t>
      </w:r>
      <w:r w:rsidRPr="003B1B82">
        <w:rPr>
          <w:rFonts w:eastAsia="Times New Roman" w:cstheme="minorHAnsi"/>
          <w:b/>
          <w:bCs/>
          <w:sz w:val="24"/>
          <w:szCs w:val="24"/>
          <w:lang w:eastAsia="en-GB"/>
        </w:rPr>
        <w:t>Zeyoudi</w:t>
      </w:r>
      <w:r w:rsidRPr="00A6688B">
        <w:rPr>
          <w:rFonts w:eastAsia="Times New Roman" w:cstheme="minorHAnsi"/>
          <w:sz w:val="24"/>
          <w:szCs w:val="24"/>
          <w:lang w:val="el-GR" w:eastAsia="en-GB"/>
        </w:rPr>
        <w:t>, και αποτέλεσε μια ακόμη πρωτοβουλία για την ενίσχυση των διμερών οικονομικών σχέσεων και την ανάδειξη νέων δυνατοτήτων συνεργασίας σε τομείς κοινού ενδιαφέροντος.</w:t>
      </w:r>
    </w:p>
    <w:p w14:paraId="4CC5EE84" w14:textId="3C9DBD9F" w:rsidR="00A6688B" w:rsidRPr="00226D87" w:rsidRDefault="00A6688B" w:rsidP="00226D87">
      <w:pPr>
        <w:jc w:val="both"/>
        <w:rPr>
          <w:rFonts w:cstheme="minorHAnsi"/>
          <w:sz w:val="24"/>
          <w:szCs w:val="24"/>
          <w:lang w:val="el-GR" w:eastAsia="el-GR"/>
        </w:rPr>
      </w:pPr>
      <w:r w:rsidRPr="00226D87">
        <w:rPr>
          <w:rFonts w:cstheme="minorHAnsi"/>
          <w:sz w:val="24"/>
          <w:szCs w:val="24"/>
          <w:lang w:val="el-GR" w:eastAsia="en-GB"/>
        </w:rPr>
        <w:t xml:space="preserve">Η </w:t>
      </w:r>
      <w:r w:rsidRPr="009150D5">
        <w:rPr>
          <w:rFonts w:cstheme="minorHAnsi"/>
          <w:bCs/>
          <w:sz w:val="24"/>
          <w:szCs w:val="24"/>
          <w:lang w:eastAsia="en-GB"/>
        </w:rPr>
        <w:t>Enterprise</w:t>
      </w:r>
      <w:r w:rsidRPr="00226D87">
        <w:rPr>
          <w:rFonts w:cstheme="minorHAnsi"/>
          <w:bCs/>
          <w:sz w:val="24"/>
          <w:szCs w:val="24"/>
          <w:lang w:val="el-GR" w:eastAsia="en-GB"/>
        </w:rPr>
        <w:t xml:space="preserve"> </w:t>
      </w:r>
      <w:r w:rsidRPr="009150D5">
        <w:rPr>
          <w:rFonts w:cstheme="minorHAnsi"/>
          <w:bCs/>
          <w:sz w:val="24"/>
          <w:szCs w:val="24"/>
          <w:lang w:eastAsia="en-GB"/>
        </w:rPr>
        <w:t>Greece</w:t>
      </w:r>
      <w:r w:rsidRPr="00226D87">
        <w:rPr>
          <w:rFonts w:cstheme="minorHAnsi"/>
          <w:sz w:val="24"/>
          <w:szCs w:val="24"/>
          <w:lang w:val="el-GR" w:eastAsia="en-GB"/>
        </w:rPr>
        <w:t>, στο πλαίσιο της αποστολής της για την προσέλκυση επενδύσεων και την προώθηση των ελληνικών εξαγωγών, συνέβαλε ενεργά στην προετοιμασία του Φόρουμ</w:t>
      </w:r>
      <w:r w:rsidR="009150D5" w:rsidRPr="00226D87">
        <w:rPr>
          <w:rFonts w:cstheme="minorHAnsi"/>
          <w:sz w:val="24"/>
          <w:szCs w:val="24"/>
          <w:lang w:val="el-GR" w:eastAsia="en-GB"/>
        </w:rPr>
        <w:t xml:space="preserve"> </w:t>
      </w:r>
      <w:r w:rsidRPr="00226D87">
        <w:rPr>
          <w:rFonts w:cstheme="minorHAnsi"/>
          <w:sz w:val="24"/>
          <w:szCs w:val="24"/>
          <w:lang w:val="el-GR" w:eastAsia="en-GB"/>
        </w:rPr>
        <w:t>και στην κινητοποίηση της ελληνικής επιχειρηματικής κοινότητας</w:t>
      </w:r>
      <w:r w:rsidR="009150D5" w:rsidRPr="00226D87">
        <w:rPr>
          <w:rFonts w:cstheme="minorHAnsi"/>
          <w:sz w:val="24"/>
          <w:szCs w:val="24"/>
          <w:lang w:val="el-GR"/>
        </w:rPr>
        <w:t>. ενώ στις εργασίες του συμμετείχε ο Διευθύνων Σύμβουλός της, Δρ. Μαρίνος Γιαννόπουλος.</w:t>
      </w:r>
    </w:p>
    <w:p w14:paraId="605C2953" w14:textId="77777777" w:rsidR="00A6688B" w:rsidRDefault="00A6688B" w:rsidP="00226D87">
      <w:pPr>
        <w:jc w:val="both"/>
        <w:rPr>
          <w:sz w:val="24"/>
          <w:szCs w:val="24"/>
          <w:lang w:val="el-GR" w:eastAsia="en-GB"/>
        </w:rPr>
      </w:pPr>
      <w:r w:rsidRPr="00226D87">
        <w:rPr>
          <w:rFonts w:cstheme="minorHAnsi"/>
          <w:sz w:val="24"/>
          <w:szCs w:val="24"/>
          <w:lang w:val="el-GR" w:eastAsia="en-GB"/>
        </w:rPr>
        <w:t>Κεντρικό στοιχείο της διοργάνωσης αποτέλεσε η δημιουργία ευκαιριών άμεσης επικοινωνίας μεταξύ επιχειρήσεων, επενδυτών και θεσμικών φορέων. Οι επιχειρηματικές επαφές και οι θεματικές συζητήσεις επικεντρώθηκαν σε πεδία όπου οι δύο οικονομίες</w:t>
      </w:r>
      <w:r w:rsidRPr="00226D87">
        <w:rPr>
          <w:sz w:val="24"/>
          <w:szCs w:val="24"/>
          <w:lang w:val="el-GR" w:eastAsia="en-GB"/>
        </w:rPr>
        <w:t xml:space="preserve"> διαθέτουν συμπληρωματικές δυνατότητες και μπορούν να αναπτύξουν αμοιβαία επωφελείς συνεργασίες.</w:t>
      </w:r>
    </w:p>
    <w:p w14:paraId="4AAA3A28" w14:textId="77777777" w:rsidR="00A6688B" w:rsidRPr="00A87C07" w:rsidRDefault="00A6688B" w:rsidP="00226D87">
      <w:pPr>
        <w:spacing w:line="240" w:lineRule="auto"/>
        <w:jc w:val="both"/>
        <w:rPr>
          <w:rFonts w:eastAsia="Times New Roman" w:cstheme="minorHAnsi"/>
          <w:b/>
          <w:sz w:val="24"/>
          <w:szCs w:val="24"/>
          <w:lang w:val="el-GR" w:eastAsia="en-GB"/>
        </w:rPr>
      </w:pPr>
      <w:r w:rsidRPr="00A87C07">
        <w:rPr>
          <w:rFonts w:eastAsia="Times New Roman" w:cstheme="minorHAnsi"/>
          <w:b/>
          <w:sz w:val="24"/>
          <w:szCs w:val="24"/>
          <w:lang w:val="el-GR" w:eastAsia="en-GB"/>
        </w:rPr>
        <w:t>Από την αγροδιατροφή και τις εφοδιαστικές αλυσίδες στην τεχνητή νοημοσύνη</w:t>
      </w:r>
    </w:p>
    <w:p w14:paraId="4DEBBD66" w14:textId="70AFDDBF" w:rsidR="00E6281A" w:rsidRDefault="00E6281A" w:rsidP="000C2869">
      <w:pPr>
        <w:jc w:val="both"/>
        <w:rPr>
          <w:rFonts w:eastAsia="Times New Roman" w:cstheme="minorHAnsi"/>
          <w:sz w:val="24"/>
          <w:szCs w:val="24"/>
          <w:lang w:val="el-GR" w:eastAsia="en-GB"/>
        </w:rPr>
      </w:pPr>
      <w:r w:rsidRPr="00E6281A">
        <w:rPr>
          <w:rFonts w:eastAsia="Times New Roman" w:cstheme="minorHAnsi"/>
          <w:sz w:val="24"/>
          <w:szCs w:val="24"/>
          <w:lang w:val="el-GR" w:eastAsia="en-GB"/>
        </w:rPr>
        <w:t xml:space="preserve">Τη σημασία της περαιτέρω ενίσχυσης των οικονομικών δεσμών των δύο χωρών ανέδειξαν κατά τις εναρκτήριες τοποθετήσεις τους ο </w:t>
      </w:r>
      <w:r w:rsidR="0001539D" w:rsidRPr="00E6281A">
        <w:rPr>
          <w:rFonts w:eastAsia="Times New Roman" w:cstheme="minorHAnsi"/>
          <w:sz w:val="24"/>
          <w:szCs w:val="24"/>
          <w:lang w:val="el-GR" w:eastAsia="en-GB"/>
        </w:rPr>
        <w:t>Υφυπουργός</w:t>
      </w:r>
      <w:r w:rsidRPr="00E6281A">
        <w:rPr>
          <w:rFonts w:eastAsia="Times New Roman" w:cstheme="minorHAnsi"/>
          <w:sz w:val="24"/>
          <w:szCs w:val="24"/>
          <w:lang w:val="el-GR" w:eastAsia="en-GB"/>
        </w:rPr>
        <w:t xml:space="preserve"> </w:t>
      </w:r>
      <w:r w:rsidR="0001539D" w:rsidRPr="00E6281A">
        <w:rPr>
          <w:rFonts w:eastAsia="Times New Roman" w:cstheme="minorHAnsi"/>
          <w:sz w:val="24"/>
          <w:szCs w:val="24"/>
          <w:lang w:val="el-GR" w:eastAsia="en-GB"/>
        </w:rPr>
        <w:t>Εξωτερικών</w:t>
      </w:r>
      <w:r w:rsidRPr="00E6281A">
        <w:rPr>
          <w:rFonts w:eastAsia="Times New Roman" w:cstheme="minorHAnsi"/>
          <w:sz w:val="24"/>
          <w:szCs w:val="24"/>
          <w:lang w:val="el-GR" w:eastAsia="en-GB"/>
        </w:rPr>
        <w:t>, κ. Χ</w:t>
      </w:r>
      <w:r w:rsidR="0001539D">
        <w:rPr>
          <w:rFonts w:eastAsia="Times New Roman" w:cstheme="minorHAnsi"/>
          <w:sz w:val="24"/>
          <w:szCs w:val="24"/>
          <w:lang w:val="el-GR" w:eastAsia="en-GB"/>
        </w:rPr>
        <w:t>άρης</w:t>
      </w:r>
      <w:r w:rsidRPr="00E6281A">
        <w:rPr>
          <w:rFonts w:eastAsia="Times New Roman" w:cstheme="minorHAnsi"/>
          <w:sz w:val="24"/>
          <w:szCs w:val="24"/>
          <w:lang w:val="el-GR" w:eastAsia="en-GB"/>
        </w:rPr>
        <w:t xml:space="preserve"> Θεοχ</w:t>
      </w:r>
      <w:r w:rsidR="0001539D">
        <w:rPr>
          <w:rFonts w:eastAsia="Times New Roman" w:cstheme="minorHAnsi"/>
          <w:sz w:val="24"/>
          <w:szCs w:val="24"/>
          <w:lang w:val="el-GR" w:eastAsia="en-GB"/>
        </w:rPr>
        <w:t>ά</w:t>
      </w:r>
      <w:r w:rsidRPr="00E6281A">
        <w:rPr>
          <w:rFonts w:eastAsia="Times New Roman" w:cstheme="minorHAnsi"/>
          <w:sz w:val="24"/>
          <w:szCs w:val="24"/>
          <w:lang w:val="el-GR" w:eastAsia="en-GB"/>
        </w:rPr>
        <w:t>ρης</w:t>
      </w:r>
      <w:r w:rsidR="00CA615E">
        <w:rPr>
          <w:rFonts w:eastAsia="Times New Roman" w:cstheme="minorHAnsi"/>
          <w:sz w:val="24"/>
          <w:szCs w:val="24"/>
          <w:lang w:val="el-GR" w:eastAsia="en-GB"/>
        </w:rPr>
        <w:t>,</w:t>
      </w:r>
      <w:r w:rsidRPr="00E6281A">
        <w:rPr>
          <w:rFonts w:eastAsia="Times New Roman" w:cstheme="minorHAnsi"/>
          <w:sz w:val="24"/>
          <w:szCs w:val="24"/>
          <w:lang w:val="el-GR" w:eastAsia="en-GB"/>
        </w:rPr>
        <w:t xml:space="preserve"> ο Γενικός Γραμματέας Διεθνών Οικονομικών Σχέσεων και Εξωστρέφειας του Υπουργείου Εξωτερικών και Πρόεδρος της </w:t>
      </w:r>
      <w:r w:rsidRPr="00E6281A">
        <w:rPr>
          <w:rFonts w:eastAsia="Times New Roman" w:cstheme="minorHAnsi"/>
          <w:sz w:val="24"/>
          <w:szCs w:val="24"/>
          <w:lang w:eastAsia="en-GB"/>
        </w:rPr>
        <w:t>Enterprise</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Greece</w:t>
      </w:r>
      <w:r w:rsidRPr="00E6281A">
        <w:rPr>
          <w:rFonts w:eastAsia="Times New Roman" w:cstheme="minorHAnsi"/>
          <w:sz w:val="24"/>
          <w:szCs w:val="24"/>
          <w:lang w:val="el-GR" w:eastAsia="en-GB"/>
        </w:rPr>
        <w:t>, κ. Δημήτρης Σκάλκος, και ο </w:t>
      </w:r>
      <w:r w:rsidRPr="00E6281A">
        <w:rPr>
          <w:rFonts w:eastAsia="Times New Roman" w:cstheme="minorHAnsi"/>
          <w:sz w:val="24"/>
          <w:szCs w:val="24"/>
          <w:lang w:eastAsia="en-GB"/>
        </w:rPr>
        <w:t>Dr</w:t>
      </w:r>
      <w:r w:rsidRPr="00E6281A">
        <w:rPr>
          <w:rFonts w:eastAsia="Times New Roman" w:cstheme="minorHAnsi"/>
          <w:sz w:val="24"/>
          <w:szCs w:val="24"/>
          <w:lang w:val="el-GR" w:eastAsia="en-GB"/>
        </w:rPr>
        <w:t>. </w:t>
      </w:r>
      <w:r w:rsidRPr="00E6281A">
        <w:rPr>
          <w:rFonts w:eastAsia="Times New Roman" w:cstheme="minorHAnsi"/>
          <w:sz w:val="24"/>
          <w:szCs w:val="24"/>
          <w:lang w:eastAsia="en-GB"/>
        </w:rPr>
        <w:t>Ali</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Saeed</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bin</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Harmal</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Al</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Dhaheri</w:t>
      </w:r>
      <w:r w:rsidRPr="00E6281A">
        <w:rPr>
          <w:rFonts w:eastAsia="Times New Roman" w:cstheme="minorHAnsi"/>
          <w:sz w:val="24"/>
          <w:szCs w:val="24"/>
          <w:lang w:val="el-GR" w:eastAsia="en-GB"/>
        </w:rPr>
        <w:t>, Α΄ Αντιπρόεδρος του </w:t>
      </w:r>
      <w:r w:rsidRPr="00E6281A">
        <w:rPr>
          <w:rFonts w:eastAsia="Times New Roman" w:cstheme="minorHAnsi"/>
          <w:sz w:val="24"/>
          <w:szCs w:val="24"/>
          <w:lang w:eastAsia="en-GB"/>
        </w:rPr>
        <w:t>Abu</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Dhabi</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Chamber</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of</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Commerce</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and</w:t>
      </w:r>
      <w:r w:rsidRPr="00E6281A">
        <w:rPr>
          <w:rFonts w:eastAsia="Times New Roman" w:cstheme="minorHAnsi"/>
          <w:sz w:val="24"/>
          <w:szCs w:val="24"/>
          <w:lang w:val="el-GR" w:eastAsia="en-GB"/>
        </w:rPr>
        <w:t xml:space="preserve"> </w:t>
      </w:r>
      <w:r w:rsidRPr="00E6281A">
        <w:rPr>
          <w:rFonts w:eastAsia="Times New Roman" w:cstheme="minorHAnsi"/>
          <w:sz w:val="24"/>
          <w:szCs w:val="24"/>
          <w:lang w:eastAsia="en-GB"/>
        </w:rPr>
        <w:t>Industry</w:t>
      </w:r>
      <w:r w:rsidRPr="00E6281A">
        <w:rPr>
          <w:rFonts w:eastAsia="Times New Roman" w:cstheme="minorHAnsi"/>
          <w:sz w:val="24"/>
          <w:szCs w:val="24"/>
          <w:lang w:val="el-GR" w:eastAsia="en-GB"/>
        </w:rPr>
        <w:t>.</w:t>
      </w:r>
    </w:p>
    <w:p w14:paraId="6F04EA05" w14:textId="7190752A" w:rsidR="000C2869" w:rsidRPr="000C2869" w:rsidRDefault="000C2869" w:rsidP="000C2869">
      <w:pPr>
        <w:jc w:val="both"/>
        <w:rPr>
          <w:sz w:val="24"/>
          <w:szCs w:val="24"/>
          <w:lang w:val="el-GR" w:eastAsia="en-GB"/>
        </w:rPr>
      </w:pPr>
      <w:r w:rsidRPr="000C2869">
        <w:rPr>
          <w:sz w:val="24"/>
          <w:szCs w:val="24"/>
          <w:lang w:val="el-GR" w:eastAsia="en-GB"/>
        </w:rPr>
        <w:t>Η κεντρική ομιλία εκφωνήθηκε από τον Πρωθυπουργό της Ελληνικής Δημοκρατίας, κ. Κυριάκο Μητσοτάκη, παρουσία της Αυτού Υψηλότητας Σεΐχη Χάλεντ μπιν Μοχάμεντ μπιν Ζαγέντ Αλ Ναχιάν, Διαδόχου του Θρόνου του Άμπου Ντάμπι.</w:t>
      </w:r>
    </w:p>
    <w:p w14:paraId="4EA29A03" w14:textId="7D802EB6" w:rsidR="00A6688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Το πρόγραμμα αναπτύχθηκε γύρω από δύο θεματικές με ιδιαίτερο ενδιαφέρον για τις επιχειρηματικές σχέσεις Ελλάδας</w:t>
      </w:r>
      <w:r w:rsidR="009D1619">
        <w:rPr>
          <w:rFonts w:eastAsia="Times New Roman" w:cstheme="minorHAnsi"/>
          <w:sz w:val="24"/>
          <w:szCs w:val="24"/>
          <w:lang w:val="el-GR" w:eastAsia="en-GB"/>
        </w:rPr>
        <w:t>-</w:t>
      </w:r>
      <w:r w:rsidRPr="00A6688B">
        <w:rPr>
          <w:rFonts w:eastAsia="Times New Roman" w:cstheme="minorHAnsi"/>
          <w:sz w:val="24"/>
          <w:szCs w:val="24"/>
          <w:lang w:val="el-GR" w:eastAsia="en-GB"/>
        </w:rPr>
        <w:t>ΗΑΕ.</w:t>
      </w:r>
    </w:p>
    <w:p w14:paraId="4EFB44EC" w14:textId="77777777" w:rsid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 xml:space="preserve">Η πρώτη, με τίτλο </w:t>
      </w:r>
      <w:r w:rsidRPr="00A6688B">
        <w:rPr>
          <w:rFonts w:eastAsia="Times New Roman" w:cstheme="minorHAnsi"/>
          <w:i/>
          <w:iCs/>
          <w:sz w:val="24"/>
          <w:szCs w:val="24"/>
          <w:lang w:val="el-GR" w:eastAsia="en-GB"/>
        </w:rPr>
        <w:t>«</w:t>
      </w:r>
      <w:r w:rsidRPr="009D1619">
        <w:rPr>
          <w:rFonts w:eastAsia="Times New Roman" w:cstheme="minorHAnsi"/>
          <w:b/>
          <w:bCs/>
          <w:i/>
          <w:iCs/>
          <w:sz w:val="24"/>
          <w:szCs w:val="24"/>
          <w:lang w:eastAsia="en-GB"/>
        </w:rPr>
        <w:t>Strengthening</w:t>
      </w:r>
      <w:r w:rsidRPr="009D1619">
        <w:rPr>
          <w:rFonts w:eastAsia="Times New Roman" w:cstheme="minorHAnsi"/>
          <w:b/>
          <w:bCs/>
          <w:i/>
          <w:iCs/>
          <w:sz w:val="24"/>
          <w:szCs w:val="24"/>
          <w:lang w:val="el-GR" w:eastAsia="en-GB"/>
        </w:rPr>
        <w:t xml:space="preserve"> </w:t>
      </w:r>
      <w:r w:rsidRPr="009D1619">
        <w:rPr>
          <w:rFonts w:eastAsia="Times New Roman" w:cstheme="minorHAnsi"/>
          <w:b/>
          <w:bCs/>
          <w:i/>
          <w:iCs/>
          <w:sz w:val="24"/>
          <w:szCs w:val="24"/>
          <w:lang w:eastAsia="en-GB"/>
        </w:rPr>
        <w:t>Food</w:t>
      </w:r>
      <w:r w:rsidRPr="009D1619">
        <w:rPr>
          <w:rFonts w:eastAsia="Times New Roman" w:cstheme="minorHAnsi"/>
          <w:b/>
          <w:bCs/>
          <w:i/>
          <w:iCs/>
          <w:sz w:val="24"/>
          <w:szCs w:val="24"/>
          <w:lang w:val="el-GR" w:eastAsia="en-GB"/>
        </w:rPr>
        <w:t xml:space="preserve"> </w:t>
      </w:r>
      <w:r w:rsidRPr="009D1619">
        <w:rPr>
          <w:rFonts w:eastAsia="Times New Roman" w:cstheme="minorHAnsi"/>
          <w:b/>
          <w:bCs/>
          <w:i/>
          <w:iCs/>
          <w:sz w:val="24"/>
          <w:szCs w:val="24"/>
          <w:lang w:eastAsia="en-GB"/>
        </w:rPr>
        <w:t>Security</w:t>
      </w:r>
      <w:r w:rsidRPr="009D1619">
        <w:rPr>
          <w:rFonts w:eastAsia="Times New Roman" w:cstheme="minorHAnsi"/>
          <w:b/>
          <w:bCs/>
          <w:i/>
          <w:iCs/>
          <w:sz w:val="24"/>
          <w:szCs w:val="24"/>
          <w:lang w:val="el-GR" w:eastAsia="en-GB"/>
        </w:rPr>
        <w:t xml:space="preserve"> </w:t>
      </w:r>
      <w:r w:rsidRPr="009D1619">
        <w:rPr>
          <w:rFonts w:eastAsia="Times New Roman" w:cstheme="minorHAnsi"/>
          <w:b/>
          <w:bCs/>
          <w:i/>
          <w:iCs/>
          <w:sz w:val="24"/>
          <w:szCs w:val="24"/>
          <w:lang w:eastAsia="en-GB"/>
        </w:rPr>
        <w:t>Through</w:t>
      </w:r>
      <w:r w:rsidRPr="009D1619">
        <w:rPr>
          <w:rFonts w:eastAsia="Times New Roman" w:cstheme="minorHAnsi"/>
          <w:b/>
          <w:bCs/>
          <w:i/>
          <w:iCs/>
          <w:sz w:val="24"/>
          <w:szCs w:val="24"/>
          <w:lang w:val="el-GR" w:eastAsia="en-GB"/>
        </w:rPr>
        <w:t xml:space="preserve"> </w:t>
      </w:r>
      <w:r w:rsidRPr="009D1619">
        <w:rPr>
          <w:rFonts w:eastAsia="Times New Roman" w:cstheme="minorHAnsi"/>
          <w:b/>
          <w:bCs/>
          <w:i/>
          <w:iCs/>
          <w:sz w:val="24"/>
          <w:szCs w:val="24"/>
          <w:lang w:eastAsia="en-GB"/>
        </w:rPr>
        <w:t>Resilient</w:t>
      </w:r>
      <w:r w:rsidRPr="009D1619">
        <w:rPr>
          <w:rFonts w:eastAsia="Times New Roman" w:cstheme="minorHAnsi"/>
          <w:b/>
          <w:bCs/>
          <w:i/>
          <w:iCs/>
          <w:sz w:val="24"/>
          <w:szCs w:val="24"/>
          <w:lang w:val="el-GR" w:eastAsia="en-GB"/>
        </w:rPr>
        <w:t xml:space="preserve"> </w:t>
      </w:r>
      <w:r w:rsidRPr="009D1619">
        <w:rPr>
          <w:rFonts w:eastAsia="Times New Roman" w:cstheme="minorHAnsi"/>
          <w:b/>
          <w:bCs/>
          <w:i/>
          <w:iCs/>
          <w:sz w:val="24"/>
          <w:szCs w:val="24"/>
          <w:lang w:eastAsia="en-GB"/>
        </w:rPr>
        <w:t>Supply</w:t>
      </w:r>
      <w:r w:rsidRPr="009D1619">
        <w:rPr>
          <w:rFonts w:eastAsia="Times New Roman" w:cstheme="minorHAnsi"/>
          <w:b/>
          <w:bCs/>
          <w:i/>
          <w:iCs/>
          <w:sz w:val="24"/>
          <w:szCs w:val="24"/>
          <w:lang w:val="el-GR" w:eastAsia="en-GB"/>
        </w:rPr>
        <w:t xml:space="preserve"> </w:t>
      </w:r>
      <w:r w:rsidRPr="009D1619">
        <w:rPr>
          <w:rFonts w:eastAsia="Times New Roman" w:cstheme="minorHAnsi"/>
          <w:b/>
          <w:bCs/>
          <w:i/>
          <w:iCs/>
          <w:sz w:val="24"/>
          <w:szCs w:val="24"/>
          <w:lang w:eastAsia="en-GB"/>
        </w:rPr>
        <w:t>Chains</w:t>
      </w:r>
      <w:r w:rsidRPr="00A6688B">
        <w:rPr>
          <w:rFonts w:eastAsia="Times New Roman" w:cstheme="minorHAnsi"/>
          <w:i/>
          <w:iCs/>
          <w:sz w:val="24"/>
          <w:szCs w:val="24"/>
          <w:lang w:val="el-GR" w:eastAsia="en-GB"/>
        </w:rPr>
        <w:t>»</w:t>
      </w:r>
      <w:r w:rsidRPr="00A6688B">
        <w:rPr>
          <w:rFonts w:eastAsia="Times New Roman" w:cstheme="minorHAnsi"/>
          <w:sz w:val="24"/>
          <w:szCs w:val="24"/>
          <w:lang w:val="el-GR" w:eastAsia="en-GB"/>
        </w:rPr>
        <w:t xml:space="preserve">, επικεντρώθηκε στην επισιτιστική ασφάλεια, την ανθεκτικότητα των εφοδιαστικών αλυσίδων </w:t>
      </w:r>
      <w:r w:rsidRPr="00A6688B">
        <w:rPr>
          <w:rFonts w:eastAsia="Times New Roman" w:cstheme="minorHAnsi"/>
          <w:sz w:val="24"/>
          <w:szCs w:val="24"/>
          <w:lang w:val="el-GR" w:eastAsia="en-GB"/>
        </w:rPr>
        <w:lastRenderedPageBreak/>
        <w:t xml:space="preserve">και τις δυνατότητες συνεργασίας στους τομείς της αγροδιατροφής, της παραγωγής και των </w:t>
      </w:r>
      <w:r w:rsidRPr="00A6688B">
        <w:rPr>
          <w:rFonts w:eastAsia="Times New Roman" w:cstheme="minorHAnsi"/>
          <w:sz w:val="24"/>
          <w:szCs w:val="24"/>
          <w:lang w:eastAsia="en-GB"/>
        </w:rPr>
        <w:t>logistics</w:t>
      </w:r>
      <w:r w:rsidRPr="00A6688B">
        <w:rPr>
          <w:rFonts w:eastAsia="Times New Roman" w:cstheme="minorHAnsi"/>
          <w:sz w:val="24"/>
          <w:szCs w:val="24"/>
          <w:lang w:val="el-GR" w:eastAsia="en-GB"/>
        </w:rPr>
        <w:t xml:space="preserve">. Στη συζήτηση συμμετείχαν εκπρόσωποι των </w:t>
      </w:r>
      <w:r w:rsidRPr="009D1619">
        <w:rPr>
          <w:rFonts w:eastAsia="Times New Roman" w:cstheme="minorHAnsi"/>
          <w:b/>
          <w:sz w:val="24"/>
          <w:szCs w:val="24"/>
          <w:lang w:eastAsia="en-GB"/>
        </w:rPr>
        <w:t>LuLu</w:t>
      </w:r>
      <w:r w:rsidRPr="009D1619">
        <w:rPr>
          <w:rFonts w:eastAsia="Times New Roman" w:cstheme="minorHAnsi"/>
          <w:b/>
          <w:sz w:val="24"/>
          <w:szCs w:val="24"/>
          <w:lang w:val="el-GR" w:eastAsia="en-GB"/>
        </w:rPr>
        <w:t xml:space="preserve"> </w:t>
      </w:r>
      <w:r w:rsidRPr="009D1619">
        <w:rPr>
          <w:rFonts w:eastAsia="Times New Roman" w:cstheme="minorHAnsi"/>
          <w:b/>
          <w:sz w:val="24"/>
          <w:szCs w:val="24"/>
          <w:lang w:eastAsia="en-GB"/>
        </w:rPr>
        <w:t>Group</w:t>
      </w:r>
      <w:r w:rsidRPr="009D1619">
        <w:rPr>
          <w:rFonts w:eastAsia="Times New Roman" w:cstheme="minorHAnsi"/>
          <w:b/>
          <w:sz w:val="24"/>
          <w:szCs w:val="24"/>
          <w:lang w:val="el-GR" w:eastAsia="en-GB"/>
        </w:rPr>
        <w:t xml:space="preserve">, </w:t>
      </w:r>
      <w:r w:rsidRPr="009D1619">
        <w:rPr>
          <w:rFonts w:eastAsia="Times New Roman" w:cstheme="minorHAnsi"/>
          <w:b/>
          <w:sz w:val="24"/>
          <w:szCs w:val="24"/>
          <w:lang w:eastAsia="en-GB"/>
        </w:rPr>
        <w:t>Elite</w:t>
      </w:r>
      <w:r w:rsidRPr="009D1619">
        <w:rPr>
          <w:rFonts w:eastAsia="Times New Roman" w:cstheme="minorHAnsi"/>
          <w:b/>
          <w:sz w:val="24"/>
          <w:szCs w:val="24"/>
          <w:lang w:val="el-GR" w:eastAsia="en-GB"/>
        </w:rPr>
        <w:t xml:space="preserve"> </w:t>
      </w:r>
      <w:r w:rsidRPr="009D1619">
        <w:rPr>
          <w:rFonts w:eastAsia="Times New Roman" w:cstheme="minorHAnsi"/>
          <w:b/>
          <w:sz w:val="24"/>
          <w:szCs w:val="24"/>
          <w:lang w:eastAsia="en-GB"/>
        </w:rPr>
        <w:t>Agro</w:t>
      </w:r>
      <w:r w:rsidRPr="009D1619">
        <w:rPr>
          <w:rFonts w:eastAsia="Times New Roman" w:cstheme="minorHAnsi"/>
          <w:b/>
          <w:sz w:val="24"/>
          <w:szCs w:val="24"/>
          <w:lang w:val="el-GR" w:eastAsia="en-GB"/>
        </w:rPr>
        <w:t xml:space="preserve">, </w:t>
      </w:r>
      <w:r w:rsidRPr="009D1619">
        <w:rPr>
          <w:rFonts w:eastAsia="Times New Roman" w:cstheme="minorHAnsi"/>
          <w:b/>
          <w:sz w:val="24"/>
          <w:szCs w:val="24"/>
          <w:lang w:eastAsia="en-GB"/>
        </w:rPr>
        <w:t>Soya</w:t>
      </w:r>
      <w:r w:rsidRPr="009D1619">
        <w:rPr>
          <w:rFonts w:eastAsia="Times New Roman" w:cstheme="minorHAnsi"/>
          <w:b/>
          <w:sz w:val="24"/>
          <w:szCs w:val="24"/>
          <w:lang w:val="el-GR" w:eastAsia="en-GB"/>
        </w:rPr>
        <w:t xml:space="preserve"> </w:t>
      </w:r>
      <w:r w:rsidRPr="009D1619">
        <w:rPr>
          <w:rFonts w:eastAsia="Times New Roman" w:cstheme="minorHAnsi"/>
          <w:b/>
          <w:sz w:val="24"/>
          <w:szCs w:val="24"/>
          <w:lang w:eastAsia="en-GB"/>
        </w:rPr>
        <w:t>Mills</w:t>
      </w:r>
      <w:r w:rsidRPr="009D1619">
        <w:rPr>
          <w:rFonts w:eastAsia="Times New Roman" w:cstheme="minorHAnsi"/>
          <w:b/>
          <w:sz w:val="24"/>
          <w:szCs w:val="24"/>
          <w:lang w:val="el-GR" w:eastAsia="en-GB"/>
        </w:rPr>
        <w:t xml:space="preserve"> / </w:t>
      </w:r>
      <w:r w:rsidRPr="009D1619">
        <w:rPr>
          <w:rFonts w:eastAsia="Times New Roman" w:cstheme="minorHAnsi"/>
          <w:b/>
          <w:sz w:val="24"/>
          <w:szCs w:val="24"/>
          <w:lang w:eastAsia="en-GB"/>
        </w:rPr>
        <w:t>Hellenic</w:t>
      </w:r>
      <w:r w:rsidRPr="009D1619">
        <w:rPr>
          <w:rFonts w:eastAsia="Times New Roman" w:cstheme="minorHAnsi"/>
          <w:b/>
          <w:sz w:val="24"/>
          <w:szCs w:val="24"/>
          <w:lang w:val="el-GR" w:eastAsia="en-GB"/>
        </w:rPr>
        <w:t xml:space="preserve"> </w:t>
      </w:r>
      <w:r w:rsidRPr="009D1619">
        <w:rPr>
          <w:rFonts w:eastAsia="Times New Roman" w:cstheme="minorHAnsi"/>
          <w:b/>
          <w:sz w:val="24"/>
          <w:szCs w:val="24"/>
          <w:lang w:eastAsia="en-GB"/>
        </w:rPr>
        <w:t>Fine</w:t>
      </w:r>
      <w:r w:rsidRPr="009D1619">
        <w:rPr>
          <w:rFonts w:eastAsia="Times New Roman" w:cstheme="minorHAnsi"/>
          <w:b/>
          <w:sz w:val="24"/>
          <w:szCs w:val="24"/>
          <w:lang w:val="el-GR" w:eastAsia="en-GB"/>
        </w:rPr>
        <w:t xml:space="preserve"> </w:t>
      </w:r>
      <w:r w:rsidRPr="009D1619">
        <w:rPr>
          <w:rFonts w:eastAsia="Times New Roman" w:cstheme="minorHAnsi"/>
          <w:b/>
          <w:sz w:val="24"/>
          <w:szCs w:val="24"/>
          <w:lang w:eastAsia="en-GB"/>
        </w:rPr>
        <w:t>Oils</w:t>
      </w:r>
      <w:r w:rsidRPr="009D1619">
        <w:rPr>
          <w:rFonts w:eastAsia="Times New Roman" w:cstheme="minorHAnsi"/>
          <w:b/>
          <w:sz w:val="24"/>
          <w:szCs w:val="24"/>
          <w:lang w:val="el-GR" w:eastAsia="en-GB"/>
        </w:rPr>
        <w:t xml:space="preserve"> και </w:t>
      </w:r>
      <w:r w:rsidRPr="009D1619">
        <w:rPr>
          <w:rFonts w:eastAsia="Times New Roman" w:cstheme="minorHAnsi"/>
          <w:b/>
          <w:sz w:val="24"/>
          <w:szCs w:val="24"/>
          <w:lang w:eastAsia="en-GB"/>
        </w:rPr>
        <w:t>OB</w:t>
      </w:r>
      <w:r w:rsidRPr="009D1619">
        <w:rPr>
          <w:rFonts w:eastAsia="Times New Roman" w:cstheme="minorHAnsi"/>
          <w:b/>
          <w:sz w:val="24"/>
          <w:szCs w:val="24"/>
          <w:lang w:val="el-GR" w:eastAsia="en-GB"/>
        </w:rPr>
        <w:t xml:space="preserve"> </w:t>
      </w:r>
      <w:r w:rsidRPr="009D1619">
        <w:rPr>
          <w:rFonts w:eastAsia="Times New Roman" w:cstheme="minorHAnsi"/>
          <w:b/>
          <w:sz w:val="24"/>
          <w:szCs w:val="24"/>
          <w:lang w:eastAsia="en-GB"/>
        </w:rPr>
        <w:t>Streem</w:t>
      </w:r>
      <w:r w:rsidRPr="009D1619">
        <w:rPr>
          <w:rFonts w:eastAsia="Times New Roman" w:cstheme="minorHAnsi"/>
          <w:b/>
          <w:sz w:val="24"/>
          <w:szCs w:val="24"/>
          <w:lang w:val="el-GR" w:eastAsia="en-GB"/>
        </w:rPr>
        <w:t>,</w:t>
      </w:r>
      <w:r w:rsidRPr="00A6688B">
        <w:rPr>
          <w:rFonts w:eastAsia="Times New Roman" w:cstheme="minorHAnsi"/>
          <w:sz w:val="24"/>
          <w:szCs w:val="24"/>
          <w:lang w:val="el-GR" w:eastAsia="en-GB"/>
        </w:rPr>
        <w:t xml:space="preserve"> αναδεικνύοντας τη σημασία της διασύνδεσης παραγωγών, επενδυτών, εμπορικών δικτύων και επιχειρήσεων μεταφορών.</w:t>
      </w:r>
    </w:p>
    <w:p w14:paraId="6EA7BF54" w14:textId="77777777" w:rsidR="009D1619" w:rsidRDefault="009D1619" w:rsidP="00226D87">
      <w:pPr>
        <w:spacing w:line="240" w:lineRule="auto"/>
        <w:jc w:val="both"/>
        <w:rPr>
          <w:rFonts w:eastAsia="Times New Roman" w:cstheme="minorHAnsi"/>
          <w:sz w:val="24"/>
          <w:szCs w:val="24"/>
          <w:lang w:val="el-GR" w:eastAsia="en-GB"/>
        </w:rPr>
      </w:pPr>
    </w:p>
    <w:p w14:paraId="7A10FDEE" w14:textId="77777777" w:rsidR="009D1619" w:rsidRPr="00A6688B" w:rsidRDefault="009D1619" w:rsidP="00226D87">
      <w:pPr>
        <w:spacing w:line="240" w:lineRule="auto"/>
        <w:jc w:val="both"/>
        <w:rPr>
          <w:rFonts w:eastAsia="Times New Roman" w:cstheme="minorHAnsi"/>
          <w:sz w:val="24"/>
          <w:szCs w:val="24"/>
          <w:lang w:val="el-GR" w:eastAsia="en-GB"/>
        </w:rPr>
      </w:pPr>
    </w:p>
    <w:p w14:paraId="1746EF36" w14:textId="77777777" w:rsidR="007B6F02" w:rsidRPr="007B6F02" w:rsidRDefault="007B6F02" w:rsidP="00226D87">
      <w:pPr>
        <w:spacing w:line="240" w:lineRule="auto"/>
        <w:jc w:val="both"/>
        <w:rPr>
          <w:rFonts w:cstheme="minorHAnsi"/>
          <w:sz w:val="24"/>
          <w:szCs w:val="24"/>
          <w:lang w:val="el-GR"/>
        </w:rPr>
      </w:pPr>
      <w:r w:rsidRPr="007B6F02">
        <w:rPr>
          <w:rFonts w:cstheme="minorHAnsi"/>
          <w:sz w:val="24"/>
          <w:szCs w:val="24"/>
          <w:lang w:val="el-GR"/>
        </w:rPr>
        <w:t xml:space="preserve">Η δεύτερη θεματική συζήτηση, με τίτλο </w:t>
      </w:r>
      <w:r w:rsidRPr="007B6F02">
        <w:rPr>
          <w:rFonts w:cstheme="minorHAnsi"/>
          <w:b/>
          <w:bCs/>
          <w:sz w:val="24"/>
          <w:szCs w:val="24"/>
          <w:lang w:val="el-GR"/>
        </w:rPr>
        <w:t>«</w:t>
      </w:r>
      <w:r w:rsidRPr="007B6F02">
        <w:rPr>
          <w:rFonts w:cstheme="minorHAnsi"/>
          <w:b/>
          <w:bCs/>
          <w:sz w:val="24"/>
          <w:szCs w:val="24"/>
        </w:rPr>
        <w:t>Connected</w:t>
      </w:r>
      <w:r w:rsidRPr="007B6F02">
        <w:rPr>
          <w:rFonts w:cstheme="minorHAnsi"/>
          <w:b/>
          <w:bCs/>
          <w:sz w:val="24"/>
          <w:szCs w:val="24"/>
          <w:lang w:val="el-GR"/>
        </w:rPr>
        <w:t xml:space="preserve"> </w:t>
      </w:r>
      <w:r w:rsidRPr="007B6F02">
        <w:rPr>
          <w:rFonts w:cstheme="minorHAnsi"/>
          <w:b/>
          <w:bCs/>
          <w:sz w:val="24"/>
          <w:szCs w:val="24"/>
        </w:rPr>
        <w:t>by</w:t>
      </w:r>
      <w:r w:rsidRPr="007B6F02">
        <w:rPr>
          <w:rFonts w:cstheme="minorHAnsi"/>
          <w:b/>
          <w:bCs/>
          <w:sz w:val="24"/>
          <w:szCs w:val="24"/>
          <w:lang w:val="el-GR"/>
        </w:rPr>
        <w:t xml:space="preserve"> </w:t>
      </w:r>
      <w:r w:rsidRPr="007B6F02">
        <w:rPr>
          <w:rFonts w:cstheme="minorHAnsi"/>
          <w:b/>
          <w:bCs/>
          <w:sz w:val="24"/>
          <w:szCs w:val="24"/>
        </w:rPr>
        <w:t>Innovation</w:t>
      </w:r>
      <w:r w:rsidRPr="007B6F02">
        <w:rPr>
          <w:rFonts w:cstheme="minorHAnsi"/>
          <w:b/>
          <w:bCs/>
          <w:sz w:val="24"/>
          <w:szCs w:val="24"/>
          <w:lang w:val="el-GR"/>
        </w:rPr>
        <w:t xml:space="preserve">: </w:t>
      </w:r>
      <w:r w:rsidRPr="007B6F02">
        <w:rPr>
          <w:rFonts w:cstheme="minorHAnsi"/>
          <w:b/>
          <w:bCs/>
          <w:sz w:val="24"/>
          <w:szCs w:val="24"/>
        </w:rPr>
        <w:t>Building</w:t>
      </w:r>
      <w:r w:rsidRPr="007B6F02">
        <w:rPr>
          <w:rFonts w:cstheme="minorHAnsi"/>
          <w:b/>
          <w:bCs/>
          <w:sz w:val="24"/>
          <w:szCs w:val="24"/>
          <w:lang w:val="el-GR"/>
        </w:rPr>
        <w:t xml:space="preserve"> </w:t>
      </w:r>
      <w:r w:rsidRPr="007B6F02">
        <w:rPr>
          <w:rFonts w:cstheme="minorHAnsi"/>
          <w:b/>
          <w:bCs/>
          <w:sz w:val="24"/>
          <w:szCs w:val="24"/>
        </w:rPr>
        <w:t>Partnerships</w:t>
      </w:r>
      <w:r w:rsidRPr="007B6F02">
        <w:rPr>
          <w:rFonts w:cstheme="minorHAnsi"/>
          <w:b/>
          <w:bCs/>
          <w:sz w:val="24"/>
          <w:szCs w:val="24"/>
          <w:lang w:val="el-GR"/>
        </w:rPr>
        <w:t xml:space="preserve"> </w:t>
      </w:r>
      <w:r w:rsidRPr="007B6F02">
        <w:rPr>
          <w:rFonts w:cstheme="minorHAnsi"/>
          <w:b/>
          <w:bCs/>
          <w:sz w:val="24"/>
          <w:szCs w:val="24"/>
        </w:rPr>
        <w:t>to</w:t>
      </w:r>
      <w:r w:rsidRPr="007B6F02">
        <w:rPr>
          <w:rFonts w:cstheme="minorHAnsi"/>
          <w:b/>
          <w:bCs/>
          <w:sz w:val="24"/>
          <w:szCs w:val="24"/>
          <w:lang w:val="el-GR"/>
        </w:rPr>
        <w:t xml:space="preserve"> </w:t>
      </w:r>
      <w:r w:rsidRPr="007B6F02">
        <w:rPr>
          <w:rFonts w:cstheme="minorHAnsi"/>
          <w:b/>
          <w:bCs/>
          <w:sz w:val="24"/>
          <w:szCs w:val="24"/>
        </w:rPr>
        <w:t>Advance</w:t>
      </w:r>
      <w:r w:rsidRPr="007B6F02">
        <w:rPr>
          <w:rFonts w:cstheme="minorHAnsi"/>
          <w:b/>
          <w:bCs/>
          <w:sz w:val="24"/>
          <w:szCs w:val="24"/>
          <w:lang w:val="el-GR"/>
        </w:rPr>
        <w:t xml:space="preserve"> </w:t>
      </w:r>
      <w:r w:rsidRPr="007B6F02">
        <w:rPr>
          <w:rFonts w:cstheme="minorHAnsi"/>
          <w:b/>
          <w:bCs/>
          <w:sz w:val="24"/>
          <w:szCs w:val="24"/>
        </w:rPr>
        <w:t>AI</w:t>
      </w:r>
      <w:r w:rsidRPr="007B6F02">
        <w:rPr>
          <w:rFonts w:cstheme="minorHAnsi"/>
          <w:b/>
          <w:bCs/>
          <w:sz w:val="24"/>
          <w:szCs w:val="24"/>
          <w:lang w:val="el-GR"/>
        </w:rPr>
        <w:t xml:space="preserve"> </w:t>
      </w:r>
      <w:r w:rsidRPr="007B6F02">
        <w:rPr>
          <w:rFonts w:cstheme="minorHAnsi"/>
          <w:b/>
          <w:bCs/>
          <w:sz w:val="24"/>
          <w:szCs w:val="24"/>
        </w:rPr>
        <w:t>and</w:t>
      </w:r>
      <w:r w:rsidRPr="007B6F02">
        <w:rPr>
          <w:rFonts w:cstheme="minorHAnsi"/>
          <w:b/>
          <w:bCs/>
          <w:sz w:val="24"/>
          <w:szCs w:val="24"/>
          <w:lang w:val="el-GR"/>
        </w:rPr>
        <w:t xml:space="preserve"> </w:t>
      </w:r>
      <w:r w:rsidRPr="007B6F02">
        <w:rPr>
          <w:rFonts w:cstheme="minorHAnsi"/>
          <w:b/>
          <w:bCs/>
          <w:sz w:val="24"/>
          <w:szCs w:val="24"/>
        </w:rPr>
        <w:t>Emerging</w:t>
      </w:r>
      <w:r w:rsidRPr="007B6F02">
        <w:rPr>
          <w:rFonts w:cstheme="minorHAnsi"/>
          <w:b/>
          <w:bCs/>
          <w:sz w:val="24"/>
          <w:szCs w:val="24"/>
          <w:lang w:val="el-GR"/>
        </w:rPr>
        <w:t xml:space="preserve"> </w:t>
      </w:r>
      <w:r w:rsidRPr="007B6F02">
        <w:rPr>
          <w:rFonts w:cstheme="minorHAnsi"/>
          <w:b/>
          <w:bCs/>
          <w:sz w:val="24"/>
          <w:szCs w:val="24"/>
        </w:rPr>
        <w:t>Technologies</w:t>
      </w:r>
      <w:r w:rsidRPr="007B6F02">
        <w:rPr>
          <w:rFonts w:cstheme="minorHAnsi"/>
          <w:b/>
          <w:bCs/>
          <w:sz w:val="24"/>
          <w:szCs w:val="24"/>
          <w:lang w:val="el-GR"/>
        </w:rPr>
        <w:t>»</w:t>
      </w:r>
      <w:r w:rsidRPr="007B6F02">
        <w:rPr>
          <w:rFonts w:cstheme="minorHAnsi"/>
          <w:sz w:val="24"/>
          <w:szCs w:val="24"/>
          <w:lang w:val="el-GR"/>
        </w:rPr>
        <w:t xml:space="preserve">, επικεντρώθηκε στις επενδυτικές και επιχειρηματικές προοπτικές που δημιουργούν η τεχνητή νοημοσύνη, οι αναδυόμενες τεχνολογίες και οι ψηφιακές υποδομές. Στη συζήτηση συμμετείχαν εκπρόσωποι των εταιρειών </w:t>
      </w:r>
      <w:r w:rsidRPr="007B6F02">
        <w:rPr>
          <w:rFonts w:cstheme="minorHAnsi"/>
          <w:b/>
          <w:bCs/>
          <w:sz w:val="24"/>
          <w:szCs w:val="24"/>
        </w:rPr>
        <w:t>Open</w:t>
      </w:r>
      <w:r w:rsidRPr="007B6F02">
        <w:rPr>
          <w:rFonts w:cstheme="minorHAnsi"/>
          <w:b/>
          <w:bCs/>
          <w:sz w:val="24"/>
          <w:szCs w:val="24"/>
          <w:lang w:val="el-GR"/>
        </w:rPr>
        <w:t xml:space="preserve"> </w:t>
      </w:r>
      <w:r w:rsidRPr="007B6F02">
        <w:rPr>
          <w:rFonts w:cstheme="minorHAnsi"/>
          <w:b/>
          <w:bCs/>
          <w:sz w:val="24"/>
          <w:szCs w:val="24"/>
        </w:rPr>
        <w:t>Innovation</w:t>
      </w:r>
      <w:r w:rsidRPr="007B6F02">
        <w:rPr>
          <w:rFonts w:cstheme="minorHAnsi"/>
          <w:b/>
          <w:bCs/>
          <w:sz w:val="24"/>
          <w:szCs w:val="24"/>
          <w:lang w:val="el-GR"/>
        </w:rPr>
        <w:t xml:space="preserve"> </w:t>
      </w:r>
      <w:r w:rsidRPr="007B6F02">
        <w:rPr>
          <w:rFonts w:cstheme="minorHAnsi"/>
          <w:b/>
          <w:bCs/>
          <w:sz w:val="24"/>
          <w:szCs w:val="24"/>
        </w:rPr>
        <w:t>AI</w:t>
      </w:r>
      <w:r w:rsidRPr="007B6F02">
        <w:rPr>
          <w:rFonts w:cstheme="minorHAnsi"/>
          <w:b/>
          <w:bCs/>
          <w:sz w:val="24"/>
          <w:szCs w:val="24"/>
          <w:lang w:val="el-GR"/>
        </w:rPr>
        <w:t xml:space="preserve"> και </w:t>
      </w:r>
      <w:r w:rsidRPr="007B6F02">
        <w:rPr>
          <w:rFonts w:cstheme="minorHAnsi"/>
          <w:b/>
          <w:bCs/>
          <w:sz w:val="24"/>
          <w:szCs w:val="24"/>
        </w:rPr>
        <w:t>Presight</w:t>
      </w:r>
      <w:r w:rsidRPr="007B6F02">
        <w:rPr>
          <w:rFonts w:cstheme="minorHAnsi"/>
          <w:b/>
          <w:bCs/>
          <w:sz w:val="24"/>
          <w:szCs w:val="24"/>
          <w:lang w:val="el-GR"/>
        </w:rPr>
        <w:t xml:space="preserve"> από τα ΗΑΕ, καθώς και </w:t>
      </w:r>
      <w:r w:rsidRPr="007B6F02">
        <w:rPr>
          <w:rFonts w:cstheme="minorHAnsi"/>
          <w:b/>
          <w:bCs/>
          <w:sz w:val="24"/>
          <w:szCs w:val="24"/>
        </w:rPr>
        <w:t>DLR</w:t>
      </w:r>
      <w:r w:rsidRPr="007B6F02">
        <w:rPr>
          <w:rFonts w:cstheme="minorHAnsi"/>
          <w:b/>
          <w:bCs/>
          <w:sz w:val="24"/>
          <w:szCs w:val="24"/>
          <w:lang w:val="el-GR"/>
        </w:rPr>
        <w:t xml:space="preserve"> </w:t>
      </w:r>
      <w:r w:rsidRPr="007B6F02">
        <w:rPr>
          <w:rFonts w:cstheme="minorHAnsi"/>
          <w:b/>
          <w:bCs/>
          <w:sz w:val="24"/>
          <w:szCs w:val="24"/>
        </w:rPr>
        <w:t>Greece</w:t>
      </w:r>
      <w:r w:rsidRPr="007B6F02">
        <w:rPr>
          <w:rFonts w:cstheme="minorHAnsi"/>
          <w:b/>
          <w:bCs/>
          <w:sz w:val="24"/>
          <w:szCs w:val="24"/>
          <w:lang w:val="el-GR"/>
        </w:rPr>
        <w:t xml:space="preserve"> και </w:t>
      </w:r>
      <w:r w:rsidRPr="007B6F02">
        <w:rPr>
          <w:rFonts w:cstheme="minorHAnsi"/>
          <w:b/>
          <w:bCs/>
          <w:sz w:val="24"/>
          <w:szCs w:val="24"/>
        </w:rPr>
        <w:t>Hewlett</w:t>
      </w:r>
      <w:r w:rsidRPr="007B6F02">
        <w:rPr>
          <w:rFonts w:cstheme="minorHAnsi"/>
          <w:b/>
          <w:bCs/>
          <w:sz w:val="24"/>
          <w:szCs w:val="24"/>
          <w:lang w:val="el-GR"/>
        </w:rPr>
        <w:t xml:space="preserve"> </w:t>
      </w:r>
      <w:r w:rsidRPr="007B6F02">
        <w:rPr>
          <w:rFonts w:cstheme="minorHAnsi"/>
          <w:b/>
          <w:bCs/>
          <w:sz w:val="24"/>
          <w:szCs w:val="24"/>
        </w:rPr>
        <w:t>Packard</w:t>
      </w:r>
      <w:r w:rsidRPr="007B6F02">
        <w:rPr>
          <w:rFonts w:cstheme="minorHAnsi"/>
          <w:b/>
          <w:bCs/>
          <w:sz w:val="24"/>
          <w:szCs w:val="24"/>
          <w:lang w:val="el-GR"/>
        </w:rPr>
        <w:t xml:space="preserve"> </w:t>
      </w:r>
      <w:r w:rsidRPr="007B6F02">
        <w:rPr>
          <w:rFonts w:cstheme="minorHAnsi"/>
          <w:b/>
          <w:bCs/>
          <w:sz w:val="24"/>
          <w:szCs w:val="24"/>
        </w:rPr>
        <w:t>Enterprise</w:t>
      </w:r>
      <w:r w:rsidRPr="007B6F02">
        <w:rPr>
          <w:rFonts w:cstheme="minorHAnsi"/>
          <w:b/>
          <w:bCs/>
          <w:sz w:val="24"/>
          <w:szCs w:val="24"/>
          <w:lang w:val="el-GR"/>
        </w:rPr>
        <w:t xml:space="preserve"> (</w:t>
      </w:r>
      <w:r w:rsidRPr="007B6F02">
        <w:rPr>
          <w:rFonts w:cstheme="minorHAnsi"/>
          <w:b/>
          <w:bCs/>
          <w:sz w:val="24"/>
          <w:szCs w:val="24"/>
        </w:rPr>
        <w:t>HPE</w:t>
      </w:r>
      <w:r w:rsidRPr="007B6F02">
        <w:rPr>
          <w:rFonts w:cstheme="minorHAnsi"/>
          <w:sz w:val="24"/>
          <w:szCs w:val="24"/>
          <w:lang w:val="el-GR"/>
        </w:rPr>
        <w:t>) από την Ελλάδα. Στο επίκεντρο βρέθηκαν οι δυνατότητες ανάπτυξης συνεργασιών στην τεχνητή νοημοσύνη, την ψηφιακή καινοτομία και τις προηγμένες τεχνολογίες, με στόχο τη δημιουργία νέων επιχειρηματικών και επενδυτικών ευκαιριών.</w:t>
      </w:r>
    </w:p>
    <w:p w14:paraId="6621C2FE" w14:textId="08D61096" w:rsidR="00A6688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Οι συζητήσεις ανέδειξαν την προοπτική η Ελλάδα και τα ΗΑΕ να αξιοποιήσουν τις συμπληρωματικές τους δυνατότητες, συνδυάζοντας την ελληνική παραγωγική και τεχνολογική βάση, την πρόσβαση στην ευρωπαϊκή αγορά και τη διεθνή επιχειρηματική παρουσία των ΗΑΕ.</w:t>
      </w:r>
    </w:p>
    <w:p w14:paraId="38427678" w14:textId="10F37140" w:rsidR="00A6688B" w:rsidRPr="00C57F4B" w:rsidRDefault="00A6688B" w:rsidP="00226D87">
      <w:pPr>
        <w:spacing w:line="240" w:lineRule="auto"/>
        <w:jc w:val="both"/>
        <w:rPr>
          <w:rFonts w:eastAsia="Times New Roman" w:cstheme="minorHAnsi"/>
          <w:b/>
          <w:sz w:val="24"/>
          <w:szCs w:val="24"/>
          <w:lang w:val="el-GR" w:eastAsia="en-GB"/>
        </w:rPr>
      </w:pPr>
      <w:r w:rsidRPr="00C57F4B">
        <w:rPr>
          <w:rFonts w:eastAsia="Times New Roman" w:cstheme="minorHAnsi"/>
          <w:b/>
          <w:sz w:val="24"/>
          <w:szCs w:val="24"/>
          <w:lang w:val="el-GR" w:eastAsia="en-GB"/>
        </w:rPr>
        <w:t xml:space="preserve">Νέο Μνημόνιο Συνεργασίας </w:t>
      </w:r>
      <w:r w:rsidRPr="00C57F4B">
        <w:rPr>
          <w:rFonts w:eastAsia="Times New Roman" w:cstheme="minorHAnsi"/>
          <w:b/>
          <w:sz w:val="24"/>
          <w:szCs w:val="24"/>
          <w:lang w:eastAsia="en-GB"/>
        </w:rPr>
        <w:t>Enterprise</w:t>
      </w:r>
      <w:r w:rsidRPr="00C57F4B">
        <w:rPr>
          <w:rFonts w:eastAsia="Times New Roman" w:cstheme="minorHAnsi"/>
          <w:b/>
          <w:sz w:val="24"/>
          <w:szCs w:val="24"/>
          <w:lang w:val="el-GR" w:eastAsia="en-GB"/>
        </w:rPr>
        <w:t xml:space="preserve"> </w:t>
      </w:r>
      <w:r w:rsidRPr="00C57F4B">
        <w:rPr>
          <w:rFonts w:eastAsia="Times New Roman" w:cstheme="minorHAnsi"/>
          <w:b/>
          <w:sz w:val="24"/>
          <w:szCs w:val="24"/>
          <w:lang w:eastAsia="en-GB"/>
        </w:rPr>
        <w:t>Greece</w:t>
      </w:r>
      <w:r w:rsidR="009150D5">
        <w:rPr>
          <w:rFonts w:eastAsia="Times New Roman" w:cstheme="minorHAnsi"/>
          <w:b/>
          <w:sz w:val="24"/>
          <w:szCs w:val="24"/>
          <w:lang w:val="el-GR" w:eastAsia="en-GB"/>
        </w:rPr>
        <w:t xml:space="preserve"> -</w:t>
      </w:r>
      <w:r w:rsidRPr="00C57F4B">
        <w:rPr>
          <w:rFonts w:eastAsia="Times New Roman" w:cstheme="minorHAnsi"/>
          <w:b/>
          <w:sz w:val="24"/>
          <w:szCs w:val="24"/>
          <w:lang w:val="el-GR" w:eastAsia="en-GB"/>
        </w:rPr>
        <w:t xml:space="preserve"> </w:t>
      </w:r>
      <w:r w:rsidRPr="00C57F4B">
        <w:rPr>
          <w:rFonts w:eastAsia="Times New Roman" w:cstheme="minorHAnsi"/>
          <w:b/>
          <w:sz w:val="24"/>
          <w:szCs w:val="24"/>
          <w:lang w:eastAsia="en-GB"/>
        </w:rPr>
        <w:t>Abu</w:t>
      </w:r>
      <w:r w:rsidRPr="00C57F4B">
        <w:rPr>
          <w:rFonts w:eastAsia="Times New Roman" w:cstheme="minorHAnsi"/>
          <w:b/>
          <w:sz w:val="24"/>
          <w:szCs w:val="24"/>
          <w:lang w:val="el-GR" w:eastAsia="en-GB"/>
        </w:rPr>
        <w:t xml:space="preserve"> </w:t>
      </w:r>
      <w:r w:rsidRPr="00C57F4B">
        <w:rPr>
          <w:rFonts w:eastAsia="Times New Roman" w:cstheme="minorHAnsi"/>
          <w:b/>
          <w:sz w:val="24"/>
          <w:szCs w:val="24"/>
          <w:lang w:eastAsia="en-GB"/>
        </w:rPr>
        <w:t>Dhabi</w:t>
      </w:r>
      <w:r w:rsidRPr="00C57F4B">
        <w:rPr>
          <w:rFonts w:eastAsia="Times New Roman" w:cstheme="minorHAnsi"/>
          <w:b/>
          <w:sz w:val="24"/>
          <w:szCs w:val="24"/>
          <w:lang w:val="el-GR" w:eastAsia="en-GB"/>
        </w:rPr>
        <w:t xml:space="preserve"> </w:t>
      </w:r>
      <w:r w:rsidRPr="00C57F4B">
        <w:rPr>
          <w:rFonts w:eastAsia="Times New Roman" w:cstheme="minorHAnsi"/>
          <w:b/>
          <w:sz w:val="24"/>
          <w:szCs w:val="24"/>
          <w:lang w:eastAsia="en-GB"/>
        </w:rPr>
        <w:t>Chamber</w:t>
      </w:r>
    </w:p>
    <w:p w14:paraId="68C7BE85" w14:textId="77777777" w:rsidR="00A6688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 xml:space="preserve">Ιδιαίτερη σημασία είχε η ανακοίνωση της υπογραφής </w:t>
      </w:r>
      <w:r w:rsidRPr="00A6688B">
        <w:rPr>
          <w:rFonts w:eastAsia="Times New Roman" w:cstheme="minorHAnsi"/>
          <w:bCs/>
          <w:sz w:val="24"/>
          <w:szCs w:val="24"/>
          <w:lang w:val="el-GR" w:eastAsia="en-GB"/>
        </w:rPr>
        <w:t xml:space="preserve">Μνημονίου Συνεργασίας μεταξύ της </w:t>
      </w:r>
      <w:r w:rsidRPr="00A6688B">
        <w:rPr>
          <w:rFonts w:eastAsia="Times New Roman" w:cstheme="minorHAnsi"/>
          <w:bCs/>
          <w:sz w:val="24"/>
          <w:szCs w:val="24"/>
          <w:lang w:eastAsia="en-GB"/>
        </w:rPr>
        <w:t>Enterprise</w:t>
      </w:r>
      <w:r w:rsidRPr="00A6688B">
        <w:rPr>
          <w:rFonts w:eastAsia="Times New Roman" w:cstheme="minorHAnsi"/>
          <w:bCs/>
          <w:sz w:val="24"/>
          <w:szCs w:val="24"/>
          <w:lang w:val="el-GR" w:eastAsia="en-GB"/>
        </w:rPr>
        <w:t xml:space="preserve"> </w:t>
      </w:r>
      <w:r w:rsidRPr="00A6688B">
        <w:rPr>
          <w:rFonts w:eastAsia="Times New Roman" w:cstheme="minorHAnsi"/>
          <w:bCs/>
          <w:sz w:val="24"/>
          <w:szCs w:val="24"/>
          <w:lang w:eastAsia="en-GB"/>
        </w:rPr>
        <w:t>Greece</w:t>
      </w:r>
      <w:r w:rsidRPr="00A6688B">
        <w:rPr>
          <w:rFonts w:eastAsia="Times New Roman" w:cstheme="minorHAnsi"/>
          <w:bCs/>
          <w:sz w:val="24"/>
          <w:szCs w:val="24"/>
          <w:lang w:val="el-GR" w:eastAsia="en-GB"/>
        </w:rPr>
        <w:t xml:space="preserve"> και του </w:t>
      </w:r>
      <w:r w:rsidRPr="00A6688B">
        <w:rPr>
          <w:rFonts w:eastAsia="Times New Roman" w:cstheme="minorHAnsi"/>
          <w:bCs/>
          <w:sz w:val="24"/>
          <w:szCs w:val="24"/>
          <w:lang w:eastAsia="en-GB"/>
        </w:rPr>
        <w:t>Abu</w:t>
      </w:r>
      <w:r w:rsidRPr="00A6688B">
        <w:rPr>
          <w:rFonts w:eastAsia="Times New Roman" w:cstheme="minorHAnsi"/>
          <w:bCs/>
          <w:sz w:val="24"/>
          <w:szCs w:val="24"/>
          <w:lang w:val="el-GR" w:eastAsia="en-GB"/>
        </w:rPr>
        <w:t xml:space="preserve"> </w:t>
      </w:r>
      <w:r w:rsidRPr="00A6688B">
        <w:rPr>
          <w:rFonts w:eastAsia="Times New Roman" w:cstheme="minorHAnsi"/>
          <w:bCs/>
          <w:sz w:val="24"/>
          <w:szCs w:val="24"/>
          <w:lang w:eastAsia="en-GB"/>
        </w:rPr>
        <w:t>Dhabi</w:t>
      </w:r>
      <w:r w:rsidRPr="00A6688B">
        <w:rPr>
          <w:rFonts w:eastAsia="Times New Roman" w:cstheme="minorHAnsi"/>
          <w:bCs/>
          <w:sz w:val="24"/>
          <w:szCs w:val="24"/>
          <w:lang w:val="el-GR" w:eastAsia="en-GB"/>
        </w:rPr>
        <w:t xml:space="preserve"> </w:t>
      </w:r>
      <w:r w:rsidRPr="00A6688B">
        <w:rPr>
          <w:rFonts w:eastAsia="Times New Roman" w:cstheme="minorHAnsi"/>
          <w:bCs/>
          <w:sz w:val="24"/>
          <w:szCs w:val="24"/>
          <w:lang w:eastAsia="en-GB"/>
        </w:rPr>
        <w:t>Chamber</w:t>
      </w:r>
      <w:r w:rsidRPr="00A6688B">
        <w:rPr>
          <w:rFonts w:eastAsia="Times New Roman" w:cstheme="minorHAnsi"/>
          <w:bCs/>
          <w:sz w:val="24"/>
          <w:szCs w:val="24"/>
          <w:lang w:val="el-GR" w:eastAsia="en-GB"/>
        </w:rPr>
        <w:t xml:space="preserve"> </w:t>
      </w:r>
      <w:r w:rsidRPr="00A6688B">
        <w:rPr>
          <w:rFonts w:eastAsia="Times New Roman" w:cstheme="minorHAnsi"/>
          <w:bCs/>
          <w:sz w:val="24"/>
          <w:szCs w:val="24"/>
          <w:lang w:eastAsia="en-GB"/>
        </w:rPr>
        <w:t>of</w:t>
      </w:r>
      <w:r w:rsidRPr="00A6688B">
        <w:rPr>
          <w:rFonts w:eastAsia="Times New Roman" w:cstheme="minorHAnsi"/>
          <w:bCs/>
          <w:sz w:val="24"/>
          <w:szCs w:val="24"/>
          <w:lang w:val="el-GR" w:eastAsia="en-GB"/>
        </w:rPr>
        <w:t xml:space="preserve"> </w:t>
      </w:r>
      <w:r w:rsidRPr="00A6688B">
        <w:rPr>
          <w:rFonts w:eastAsia="Times New Roman" w:cstheme="minorHAnsi"/>
          <w:bCs/>
          <w:sz w:val="24"/>
          <w:szCs w:val="24"/>
          <w:lang w:eastAsia="en-GB"/>
        </w:rPr>
        <w:t>Commerce</w:t>
      </w:r>
      <w:r w:rsidRPr="00A6688B">
        <w:rPr>
          <w:rFonts w:eastAsia="Times New Roman" w:cstheme="minorHAnsi"/>
          <w:bCs/>
          <w:sz w:val="24"/>
          <w:szCs w:val="24"/>
          <w:lang w:val="el-GR" w:eastAsia="en-GB"/>
        </w:rPr>
        <w:t xml:space="preserve"> </w:t>
      </w:r>
      <w:r w:rsidRPr="00A6688B">
        <w:rPr>
          <w:rFonts w:eastAsia="Times New Roman" w:cstheme="minorHAnsi"/>
          <w:bCs/>
          <w:sz w:val="24"/>
          <w:szCs w:val="24"/>
          <w:lang w:eastAsia="en-GB"/>
        </w:rPr>
        <w:t>and</w:t>
      </w:r>
      <w:r w:rsidRPr="00A6688B">
        <w:rPr>
          <w:rFonts w:eastAsia="Times New Roman" w:cstheme="minorHAnsi"/>
          <w:bCs/>
          <w:sz w:val="24"/>
          <w:szCs w:val="24"/>
          <w:lang w:val="el-GR" w:eastAsia="en-GB"/>
        </w:rPr>
        <w:t xml:space="preserve"> </w:t>
      </w:r>
      <w:r w:rsidRPr="00A6688B">
        <w:rPr>
          <w:rFonts w:eastAsia="Times New Roman" w:cstheme="minorHAnsi"/>
          <w:bCs/>
          <w:sz w:val="24"/>
          <w:szCs w:val="24"/>
          <w:lang w:eastAsia="en-GB"/>
        </w:rPr>
        <w:t>Industry</w:t>
      </w:r>
      <w:r w:rsidRPr="00A6688B">
        <w:rPr>
          <w:rFonts w:eastAsia="Times New Roman" w:cstheme="minorHAnsi"/>
          <w:sz w:val="24"/>
          <w:szCs w:val="24"/>
          <w:lang w:val="el-GR" w:eastAsia="en-GB"/>
        </w:rPr>
        <w:t>, με στόχο την ενίσχυση των εμπορικών και επενδυτικών σχέσεων και τη διευκόλυνση της απευθείας διασύνδεσης των επιχειρηματικών κοινοτήτων.</w:t>
      </w:r>
    </w:p>
    <w:p w14:paraId="51E4E7DB" w14:textId="77777777" w:rsidR="00A6688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 xml:space="preserve">Το Μνημόνιο υπεγράφη από τον Πρόεδρο της </w:t>
      </w:r>
      <w:r w:rsidRPr="00A6688B">
        <w:rPr>
          <w:rFonts w:eastAsia="Times New Roman" w:cstheme="minorHAnsi"/>
          <w:sz w:val="24"/>
          <w:szCs w:val="24"/>
          <w:lang w:eastAsia="en-GB"/>
        </w:rPr>
        <w:t>Enterprise</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Greece</w:t>
      </w:r>
      <w:r w:rsidRPr="00A6688B">
        <w:rPr>
          <w:rFonts w:eastAsia="Times New Roman" w:cstheme="minorHAnsi"/>
          <w:sz w:val="24"/>
          <w:szCs w:val="24"/>
          <w:lang w:val="el-GR" w:eastAsia="en-GB"/>
        </w:rPr>
        <w:t xml:space="preserve">, κ. Δημήτρη Σκάλκο, και τον Α΄ Αντιπρόεδρο του </w:t>
      </w:r>
      <w:r w:rsidRPr="00A6688B">
        <w:rPr>
          <w:rFonts w:eastAsia="Times New Roman" w:cstheme="minorHAnsi"/>
          <w:sz w:val="24"/>
          <w:szCs w:val="24"/>
          <w:lang w:eastAsia="en-GB"/>
        </w:rPr>
        <w:t>Abu</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Dhabi</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Chamber</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Dr</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Ali</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Saeed</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bin</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Harmal</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Al</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Dhaheri</w:t>
      </w:r>
      <w:r w:rsidRPr="00A6688B">
        <w:rPr>
          <w:rFonts w:eastAsia="Times New Roman" w:cstheme="minorHAnsi"/>
          <w:sz w:val="24"/>
          <w:szCs w:val="24"/>
          <w:lang w:val="el-GR" w:eastAsia="en-GB"/>
        </w:rPr>
        <w:t>.</w:t>
      </w:r>
    </w:p>
    <w:p w14:paraId="559F99D8" w14:textId="77777777" w:rsidR="00A6688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 xml:space="preserve">Η συνεργασία προβλέπει την ανταλλαγή πληροφοριών για επενδυτικές και εμπορικές ευκαιρίες, τη διευκόλυνση επαφών μεταξύ επενδυτών και επιχειρήσεων, την υποστήριξη επιχειρηματικών αποστολών και συναντήσεων </w:t>
      </w:r>
      <w:r w:rsidRPr="00A6688B">
        <w:rPr>
          <w:rFonts w:eastAsia="Times New Roman" w:cstheme="minorHAnsi"/>
          <w:sz w:val="24"/>
          <w:szCs w:val="24"/>
          <w:lang w:eastAsia="en-GB"/>
        </w:rPr>
        <w:t>B</w:t>
      </w:r>
      <w:r w:rsidRPr="00A6688B">
        <w:rPr>
          <w:rFonts w:eastAsia="Times New Roman" w:cstheme="minorHAnsi"/>
          <w:sz w:val="24"/>
          <w:szCs w:val="24"/>
          <w:lang w:val="el-GR" w:eastAsia="en-GB"/>
        </w:rPr>
        <w:t>2</w:t>
      </w:r>
      <w:r w:rsidRPr="00A6688B">
        <w:rPr>
          <w:rFonts w:eastAsia="Times New Roman" w:cstheme="minorHAnsi"/>
          <w:sz w:val="24"/>
          <w:szCs w:val="24"/>
          <w:lang w:eastAsia="en-GB"/>
        </w:rPr>
        <w:t>B</w:t>
      </w:r>
      <w:r w:rsidRPr="00A6688B">
        <w:rPr>
          <w:rFonts w:eastAsia="Times New Roman" w:cstheme="minorHAnsi"/>
          <w:sz w:val="24"/>
          <w:szCs w:val="24"/>
          <w:lang w:val="el-GR" w:eastAsia="en-GB"/>
        </w:rPr>
        <w:t>, καθώς και την προώθηση κοινών δράσεων ενημέρωσης και δικτύωσης.</w:t>
      </w:r>
    </w:p>
    <w:p w14:paraId="66DDD2C7" w14:textId="77777777" w:rsidR="00A6688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 xml:space="preserve">Στόχος είναι αφενός η διευκόλυνση της πρόσβασης επενδυτών από το </w:t>
      </w:r>
      <w:r w:rsidRPr="00A6688B">
        <w:rPr>
          <w:rFonts w:eastAsia="Times New Roman" w:cstheme="minorHAnsi"/>
          <w:sz w:val="24"/>
          <w:szCs w:val="24"/>
          <w:lang w:eastAsia="en-GB"/>
        </w:rPr>
        <w:t>Abu</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Dhabi</w:t>
      </w:r>
      <w:r w:rsidRPr="00A6688B">
        <w:rPr>
          <w:rFonts w:eastAsia="Times New Roman" w:cstheme="minorHAnsi"/>
          <w:sz w:val="24"/>
          <w:szCs w:val="24"/>
          <w:lang w:val="el-GR" w:eastAsia="en-GB"/>
        </w:rPr>
        <w:t xml:space="preserve"> σε επιχειρηματικές ευκαιρίες στην Ελλάδα και αφετέρου η δημιουργία νέων διαύλων για την παρουσία ελληνικών επιχειρήσεων στην αγορά των ΗΑΕ.</w:t>
      </w:r>
    </w:p>
    <w:p w14:paraId="3B541F50" w14:textId="77777777" w:rsidR="00A6688B" w:rsidRPr="00C57F4B" w:rsidRDefault="00A6688B" w:rsidP="00226D87">
      <w:pPr>
        <w:spacing w:line="240" w:lineRule="auto"/>
        <w:jc w:val="both"/>
        <w:rPr>
          <w:rFonts w:eastAsia="Times New Roman" w:cstheme="minorHAnsi"/>
          <w:b/>
          <w:sz w:val="24"/>
          <w:szCs w:val="24"/>
          <w:lang w:val="el-GR" w:eastAsia="en-GB"/>
        </w:rPr>
      </w:pPr>
      <w:r w:rsidRPr="00C57F4B">
        <w:rPr>
          <w:rFonts w:eastAsia="Times New Roman" w:cstheme="minorHAnsi"/>
          <w:b/>
          <w:sz w:val="24"/>
          <w:szCs w:val="24"/>
          <w:lang w:val="el-GR" w:eastAsia="en-GB"/>
        </w:rPr>
        <w:t>Συνέχεια στη δυναμική των ελληνοεμιρατινών οικονομικών σχέσεων</w:t>
      </w:r>
    </w:p>
    <w:p w14:paraId="7C43523F" w14:textId="132084C9" w:rsidR="00C57F4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Το Φόρουμ πραγματοποιήθηκε σε μια περίοδο ενίσχυσης των οικονομικών και επενδυτικών σχέσεων μεταξύ Ελλάδας και ΗΑΕ, οι οποίες έχουν αναπτυχθεί σημαντικά τα τελευταία χρόνια, με επενδυτική δραστηριότητα σε τομείς όπως η ενέργεια, οι υποδομές, η υγεία και η τεχνολογία.</w:t>
      </w:r>
    </w:p>
    <w:p w14:paraId="72789524" w14:textId="77777777" w:rsidR="00A6688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 xml:space="preserve">Σημαντικό σημείο αναφοράς αποτελεί το επενδυτικό πλαίσιο συνεργασίας ύψους </w:t>
      </w:r>
      <w:r w:rsidRPr="00A6688B">
        <w:rPr>
          <w:rFonts w:eastAsia="Times New Roman" w:cstheme="minorHAnsi"/>
          <w:bCs/>
          <w:sz w:val="24"/>
          <w:szCs w:val="24"/>
          <w:lang w:val="el-GR" w:eastAsia="en-GB"/>
        </w:rPr>
        <w:t>4 δισ. ευρώ</w:t>
      </w:r>
      <w:r w:rsidRPr="00A6688B">
        <w:rPr>
          <w:rFonts w:eastAsia="Times New Roman" w:cstheme="minorHAnsi"/>
          <w:sz w:val="24"/>
          <w:szCs w:val="24"/>
          <w:lang w:val="el-GR" w:eastAsia="en-GB"/>
        </w:rPr>
        <w:t>, που ανακοινώθηκε το 2022, ενώ οι πρόσφατες θεσμικές και επιχειρηματικές πρωτοβουλίες αντανακλούν το αυξανόμενο ενδιαφέρον για περαιτέρω ανάπτυξη της διμερούς συνεργασίας.</w:t>
      </w:r>
    </w:p>
    <w:p w14:paraId="16FE7C3E" w14:textId="77777777" w:rsidR="00A6688B" w:rsidRPr="00A6688B" w:rsidRDefault="00A6688B" w:rsidP="00226D87">
      <w:pPr>
        <w:spacing w:line="240" w:lineRule="auto"/>
        <w:jc w:val="both"/>
        <w:rPr>
          <w:rFonts w:eastAsia="Times New Roman" w:cstheme="minorHAnsi"/>
          <w:sz w:val="24"/>
          <w:szCs w:val="24"/>
          <w:lang w:val="el-GR" w:eastAsia="en-GB"/>
        </w:rPr>
      </w:pPr>
      <w:r w:rsidRPr="00A6688B">
        <w:rPr>
          <w:rFonts w:eastAsia="Times New Roman" w:cstheme="minorHAnsi"/>
          <w:sz w:val="24"/>
          <w:szCs w:val="24"/>
          <w:lang w:val="el-GR" w:eastAsia="en-GB"/>
        </w:rPr>
        <w:t xml:space="preserve">Η </w:t>
      </w:r>
      <w:r w:rsidRPr="00A6688B">
        <w:rPr>
          <w:rFonts w:eastAsia="Times New Roman" w:cstheme="minorHAnsi"/>
          <w:sz w:val="24"/>
          <w:szCs w:val="24"/>
          <w:lang w:eastAsia="en-GB"/>
        </w:rPr>
        <w:t>Enterprise</w:t>
      </w:r>
      <w:r w:rsidRPr="00A6688B">
        <w:rPr>
          <w:rFonts w:eastAsia="Times New Roman" w:cstheme="minorHAnsi"/>
          <w:sz w:val="24"/>
          <w:szCs w:val="24"/>
          <w:lang w:val="el-GR" w:eastAsia="en-GB"/>
        </w:rPr>
        <w:t xml:space="preserve"> </w:t>
      </w:r>
      <w:r w:rsidRPr="00A6688B">
        <w:rPr>
          <w:rFonts w:eastAsia="Times New Roman" w:cstheme="minorHAnsi"/>
          <w:sz w:val="24"/>
          <w:szCs w:val="24"/>
          <w:lang w:eastAsia="en-GB"/>
        </w:rPr>
        <w:t>Greece</w:t>
      </w:r>
      <w:r w:rsidRPr="00A6688B">
        <w:rPr>
          <w:rFonts w:eastAsia="Times New Roman" w:cstheme="minorHAnsi"/>
          <w:sz w:val="24"/>
          <w:szCs w:val="24"/>
          <w:lang w:val="el-GR" w:eastAsia="en-GB"/>
        </w:rPr>
        <w:t xml:space="preserve"> θα συνεχίσει να εργάζεται, σε συνεργασία με το Υπουργείο Εξωτερικών και τους αρμόδιους θεσμικούς και επιχειρηματικούς φορείς, για την αξιοποίηση των επαφών του </w:t>
      </w:r>
      <w:r w:rsidRPr="00A6688B">
        <w:rPr>
          <w:rFonts w:eastAsia="Times New Roman" w:cstheme="minorHAnsi"/>
          <w:sz w:val="24"/>
          <w:szCs w:val="24"/>
          <w:lang w:val="el-GR" w:eastAsia="en-GB"/>
        </w:rPr>
        <w:lastRenderedPageBreak/>
        <w:t>Φόρουμ, τη διευκόλυνση νέων επενδύσεων και την υποστήριξη της διεθνούς ανάπτυξης των ελληνικών επιχειρήσεων.</w:t>
      </w:r>
    </w:p>
    <w:p w14:paraId="3BF11B3C" w14:textId="77777777" w:rsidR="00A6688B" w:rsidRDefault="00A6688B" w:rsidP="00226D87">
      <w:pPr>
        <w:spacing w:line="240" w:lineRule="auto"/>
        <w:jc w:val="both"/>
        <w:rPr>
          <w:rFonts w:eastAsia="Times New Roman" w:cstheme="minorHAnsi"/>
          <w:bCs/>
          <w:sz w:val="24"/>
          <w:szCs w:val="24"/>
          <w:lang w:val="el-GR" w:eastAsia="en-GB"/>
        </w:rPr>
      </w:pPr>
      <w:r w:rsidRPr="00A6688B">
        <w:rPr>
          <w:rFonts w:eastAsia="Times New Roman" w:cstheme="minorHAnsi"/>
          <w:bCs/>
          <w:sz w:val="24"/>
          <w:szCs w:val="24"/>
          <w:lang w:val="el-GR" w:eastAsia="en-GB"/>
        </w:rPr>
        <w:t>Σταθερή προτεραιότητα παραμένει η μετατροπή του θεσμικού διαλόγου και του επενδυτικού ενδιαφέροντος σε συγκεκριμένες, βιώσιμες επιχειρηματικές συνεργασίες.</w:t>
      </w:r>
    </w:p>
    <w:p w14:paraId="55ECF248" w14:textId="77777777" w:rsidR="007B6F02" w:rsidRDefault="007B6F02" w:rsidP="00226D87">
      <w:pPr>
        <w:spacing w:line="240" w:lineRule="auto"/>
        <w:jc w:val="both"/>
        <w:rPr>
          <w:rFonts w:eastAsia="Times New Roman" w:cstheme="minorHAnsi"/>
          <w:bCs/>
          <w:sz w:val="24"/>
          <w:szCs w:val="24"/>
          <w:lang w:val="el-GR" w:eastAsia="en-GB"/>
        </w:rPr>
      </w:pPr>
    </w:p>
    <w:p w14:paraId="6CA5F3A7" w14:textId="77777777" w:rsidR="007B6F02" w:rsidRDefault="007B6F02" w:rsidP="00226D87">
      <w:pPr>
        <w:spacing w:line="240" w:lineRule="auto"/>
        <w:jc w:val="both"/>
        <w:rPr>
          <w:rFonts w:eastAsia="Times New Roman" w:cstheme="minorHAnsi"/>
          <w:bCs/>
          <w:sz w:val="24"/>
          <w:szCs w:val="24"/>
          <w:lang w:val="el-GR" w:eastAsia="en-GB"/>
        </w:rPr>
      </w:pPr>
    </w:p>
    <w:p w14:paraId="360739B2" w14:textId="77777777" w:rsidR="00C57F4B" w:rsidRPr="00A6688B" w:rsidRDefault="00C57F4B" w:rsidP="00226D87">
      <w:pPr>
        <w:spacing w:line="240" w:lineRule="auto"/>
        <w:jc w:val="both"/>
        <w:rPr>
          <w:rFonts w:eastAsia="Times New Roman" w:cstheme="minorHAnsi"/>
          <w:sz w:val="24"/>
          <w:szCs w:val="24"/>
          <w:lang w:val="el-GR" w:eastAsia="en-GB"/>
        </w:rPr>
      </w:pPr>
    </w:p>
    <w:p w14:paraId="484F6BFB" w14:textId="3FA4F791" w:rsidR="00365637" w:rsidRPr="00C57F4B" w:rsidRDefault="00365637" w:rsidP="00226D87">
      <w:pPr>
        <w:spacing w:line="240" w:lineRule="auto"/>
        <w:jc w:val="both"/>
        <w:rPr>
          <w:rFonts w:cstheme="minorHAnsi"/>
          <w:b/>
          <w:sz w:val="24"/>
          <w:szCs w:val="24"/>
          <w:lang w:val="el-GR" w:eastAsia="el-GR"/>
        </w:rPr>
      </w:pPr>
      <w:r w:rsidRPr="00C57F4B">
        <w:rPr>
          <w:rFonts w:cstheme="minorHAnsi"/>
          <w:b/>
          <w:sz w:val="24"/>
          <w:szCs w:val="24"/>
          <w:lang w:eastAsia="el-GR"/>
        </w:rPr>
        <w:t>Enterprise</w:t>
      </w:r>
      <w:r w:rsidRPr="00C57F4B">
        <w:rPr>
          <w:rFonts w:cstheme="minorHAnsi"/>
          <w:b/>
          <w:sz w:val="24"/>
          <w:szCs w:val="24"/>
          <w:lang w:val="el-GR" w:eastAsia="el-GR"/>
        </w:rPr>
        <w:t xml:space="preserve"> </w:t>
      </w:r>
      <w:r w:rsidRPr="00C57F4B">
        <w:rPr>
          <w:rFonts w:cstheme="minorHAnsi"/>
          <w:b/>
          <w:sz w:val="24"/>
          <w:szCs w:val="24"/>
          <w:lang w:eastAsia="el-GR"/>
        </w:rPr>
        <w:t>Greece</w:t>
      </w:r>
    </w:p>
    <w:p w14:paraId="29EE568C" w14:textId="77777777" w:rsidR="00365637" w:rsidRPr="00A6688B" w:rsidRDefault="00365637" w:rsidP="00226D87">
      <w:pPr>
        <w:spacing w:line="240" w:lineRule="auto"/>
        <w:jc w:val="both"/>
        <w:rPr>
          <w:rFonts w:cstheme="minorHAnsi"/>
          <w:bCs/>
          <w:sz w:val="24"/>
          <w:szCs w:val="24"/>
          <w:lang w:val="el-GR" w:eastAsia="el-GR"/>
        </w:rPr>
      </w:pPr>
      <w:r w:rsidRPr="00A6688B">
        <w:rPr>
          <w:rFonts w:cstheme="minorHAnsi"/>
          <w:sz w:val="24"/>
          <w:szCs w:val="24"/>
          <w:lang w:val="el-GR" w:eastAsia="el-GR"/>
        </w:rPr>
        <w:t>Η Εταιρεία Enterprise Greece (Ελληνική Εταιρεία Επενδύσεων και Εξωτερικού Εμπορίου Α.Ε.) είναι ο αρμόδιος εθνικός φορέας, υπό την εποπτεία του Υπουργείου Εξωτερικών, για την προσέλκυση επενδύσεων στην Ελλάδα και την προώθηση των εξαγωγών, με στόχο να προβάλλει τη χώρα ως ελκυστικό επενδυτικό προορισμό και να προωθεί τα ανταγωνιστικά εξαγωγικά προϊόντα και υπηρεσίες της Ελλάδας.</w:t>
      </w:r>
    </w:p>
    <w:p w14:paraId="103F0D50" w14:textId="516092F8" w:rsidR="00DD7961" w:rsidRPr="00AF1D21" w:rsidRDefault="00365637" w:rsidP="00226D87">
      <w:pPr>
        <w:spacing w:line="240" w:lineRule="auto"/>
        <w:jc w:val="both"/>
        <w:rPr>
          <w:rFonts w:cstheme="minorHAnsi"/>
          <w:sz w:val="24"/>
          <w:szCs w:val="24"/>
          <w:lang w:val="el-GR" w:eastAsia="el-GR"/>
        </w:rPr>
      </w:pPr>
      <w:r w:rsidRPr="00A6688B">
        <w:rPr>
          <w:rFonts w:cstheme="minorHAnsi"/>
          <w:bCs/>
          <w:sz w:val="24"/>
          <w:szCs w:val="24"/>
          <w:lang w:val="el-GR" w:eastAsia="el-GR"/>
        </w:rPr>
        <w:t xml:space="preserve">Περισσότερες Πληροφορίες για συντάκτες: </w:t>
      </w:r>
      <w:r w:rsidRPr="00A6688B">
        <w:rPr>
          <w:rFonts w:cstheme="minorHAnsi"/>
          <w:sz w:val="24"/>
          <w:szCs w:val="24"/>
          <w:lang w:val="el-GR" w:eastAsia="el-GR"/>
        </w:rPr>
        <w:t>ENTERPRISEGREECE | Γραφείο Τύπου</w:t>
      </w:r>
      <w:r w:rsidR="00AF1D21">
        <w:rPr>
          <w:rFonts w:cstheme="minorHAnsi"/>
          <w:sz w:val="24"/>
          <w:szCs w:val="24"/>
          <w:lang w:val="el-GR" w:eastAsia="el-GR"/>
        </w:rPr>
        <w:t xml:space="preserve"> -</w:t>
      </w:r>
      <w:r w:rsidRPr="00A6688B">
        <w:rPr>
          <w:rFonts w:cstheme="minorHAnsi"/>
          <w:sz w:val="24"/>
          <w:szCs w:val="24"/>
          <w:lang w:val="el-GR" w:eastAsia="el-GR"/>
        </w:rPr>
        <w:t xml:space="preserve"> 210 3355705, Χρήστος Ρουμελιώτης</w:t>
      </w:r>
      <w:r w:rsidR="00AF1D21">
        <w:rPr>
          <w:rFonts w:cstheme="minorHAnsi"/>
          <w:sz w:val="24"/>
          <w:szCs w:val="24"/>
          <w:lang w:val="el-GR" w:eastAsia="el-GR"/>
        </w:rPr>
        <w:t xml:space="preserve">. </w:t>
      </w:r>
      <w:r w:rsidRPr="00A6688B">
        <w:rPr>
          <w:rFonts w:cstheme="minorHAnsi"/>
          <w:sz w:val="24"/>
          <w:szCs w:val="24"/>
          <w:lang w:val="el-GR" w:eastAsia="el-GR"/>
        </w:rPr>
        <w:t xml:space="preserve"> </w:t>
      </w:r>
      <w:hyperlink r:id="rId8" w:history="1">
        <w:r w:rsidRPr="00A6688B">
          <w:rPr>
            <w:rStyle w:val="Hyperlink"/>
            <w:rFonts w:cstheme="minorHAnsi"/>
            <w:color w:val="auto"/>
            <w:sz w:val="24"/>
            <w:szCs w:val="24"/>
            <w:u w:val="none"/>
            <w:lang w:val="el-GR" w:eastAsia="el-GR"/>
          </w:rPr>
          <w:t>c.roumeliotis@eg.gov.gr</w:t>
        </w:r>
      </w:hyperlink>
      <w:r w:rsidR="00AF1D21">
        <w:rPr>
          <w:rFonts w:cstheme="minorHAnsi"/>
          <w:sz w:val="24"/>
          <w:szCs w:val="24"/>
          <w:lang w:val="el-GR"/>
        </w:rPr>
        <w:t xml:space="preserve"> </w:t>
      </w:r>
    </w:p>
    <w:sectPr w:rsidR="00DD7961" w:rsidRPr="00AF1D21" w:rsidSect="001F5DE7">
      <w:headerReference w:type="default" r:id="rId9"/>
      <w:footerReference w:type="default" r:id="rId10"/>
      <w:pgSz w:w="11906" w:h="16838"/>
      <w:pgMar w:top="1418" w:right="1133" w:bottom="851" w:left="1440" w:header="630" w:footer="6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706D3" w14:textId="77777777" w:rsidR="007E57EC" w:rsidRDefault="007E57EC" w:rsidP="006C694C">
      <w:pPr>
        <w:spacing w:after="0" w:line="240" w:lineRule="auto"/>
      </w:pPr>
      <w:r>
        <w:separator/>
      </w:r>
    </w:p>
  </w:endnote>
  <w:endnote w:type="continuationSeparator" w:id="0">
    <w:p w14:paraId="3201BC04" w14:textId="77777777" w:rsidR="007E57EC" w:rsidRDefault="007E57EC" w:rsidP="006C694C">
      <w:pPr>
        <w:spacing w:after="0" w:line="240" w:lineRule="auto"/>
      </w:pPr>
      <w:r>
        <w:continuationSeparator/>
      </w:r>
    </w:p>
  </w:endnote>
  <w:endnote w:type="continuationNotice" w:id="1">
    <w:p w14:paraId="3A331494" w14:textId="77777777" w:rsidR="007E57EC" w:rsidRDefault="007E57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E9D8" w14:textId="0CEC5668" w:rsidR="00984240" w:rsidRDefault="00984240">
    <w:pPr>
      <w:pStyle w:val="Footer"/>
    </w:pPr>
    <w:r>
      <w:rPr>
        <w:noProof/>
        <w:lang w:val="el-GR" w:eastAsia="el-GR"/>
      </w:rPr>
      <w:drawing>
        <wp:anchor distT="0" distB="0" distL="114300" distR="114300" simplePos="0" relativeHeight="251660288" behindDoc="1" locked="0" layoutInCell="1" allowOverlap="1" wp14:anchorId="5EB77633" wp14:editId="61BB9DE2">
          <wp:simplePos x="0" y="0"/>
          <wp:positionH relativeFrom="column">
            <wp:posOffset>5715</wp:posOffset>
          </wp:positionH>
          <wp:positionV relativeFrom="paragraph">
            <wp:posOffset>9538970</wp:posOffset>
          </wp:positionV>
          <wp:extent cx="5731510" cy="741045"/>
          <wp:effectExtent l="0" t="0" r="2540" b="1905"/>
          <wp:wrapTopAndBottom/>
          <wp:docPr id="35" name="Picture 95"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9264" behindDoc="1" locked="0" layoutInCell="1" allowOverlap="1" wp14:anchorId="5EB77633" wp14:editId="78ABBF49">
          <wp:simplePos x="0" y="0"/>
          <wp:positionH relativeFrom="column">
            <wp:posOffset>5715</wp:posOffset>
          </wp:positionH>
          <wp:positionV relativeFrom="paragraph">
            <wp:posOffset>9538970</wp:posOffset>
          </wp:positionV>
          <wp:extent cx="5731510" cy="741045"/>
          <wp:effectExtent l="0" t="0" r="2540" b="1905"/>
          <wp:wrapTopAndBottom/>
          <wp:docPr id="36" name="Picture 96"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9287A" w14:textId="77777777" w:rsidR="007E57EC" w:rsidRDefault="007E57EC" w:rsidP="006C694C">
      <w:pPr>
        <w:spacing w:after="0" w:line="240" w:lineRule="auto"/>
      </w:pPr>
      <w:r>
        <w:separator/>
      </w:r>
    </w:p>
  </w:footnote>
  <w:footnote w:type="continuationSeparator" w:id="0">
    <w:p w14:paraId="48FC5733" w14:textId="77777777" w:rsidR="007E57EC" w:rsidRDefault="007E57EC" w:rsidP="006C694C">
      <w:pPr>
        <w:spacing w:after="0" w:line="240" w:lineRule="auto"/>
      </w:pPr>
      <w:r>
        <w:continuationSeparator/>
      </w:r>
    </w:p>
  </w:footnote>
  <w:footnote w:type="continuationNotice" w:id="1">
    <w:p w14:paraId="012E6AB8" w14:textId="77777777" w:rsidR="007E57EC" w:rsidRDefault="007E57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0AB7" w14:textId="5E56A874" w:rsidR="006C694C" w:rsidRPr="005D4737" w:rsidRDefault="005D4737" w:rsidP="009D2070">
    <w:pPr>
      <w:pStyle w:val="Header"/>
      <w:jc w:val="right"/>
      <w:rPr>
        <w:lang w:val="en-US"/>
      </w:rPr>
    </w:pPr>
    <w:r>
      <w:rPr>
        <w:noProof/>
      </w:rPr>
      <w:drawing>
        <wp:anchor distT="0" distB="0" distL="114300" distR="114300" simplePos="0" relativeHeight="251661312" behindDoc="0" locked="0" layoutInCell="1" allowOverlap="1" wp14:anchorId="728ECBB3" wp14:editId="1F522834">
          <wp:simplePos x="0" y="0"/>
          <wp:positionH relativeFrom="column">
            <wp:posOffset>-266700</wp:posOffset>
          </wp:positionH>
          <wp:positionV relativeFrom="paragraph">
            <wp:posOffset>-228600</wp:posOffset>
          </wp:positionV>
          <wp:extent cx="2771775" cy="1285240"/>
          <wp:effectExtent l="0" t="0" r="9525" b="0"/>
          <wp:wrapNone/>
          <wp:docPr id="180621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2880" cy="12857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2FB2"/>
    <w:multiLevelType w:val="hybridMultilevel"/>
    <w:tmpl w:val="1224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784C"/>
    <w:multiLevelType w:val="hybridMultilevel"/>
    <w:tmpl w:val="F94C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B7DC2"/>
    <w:multiLevelType w:val="multilevel"/>
    <w:tmpl w:val="C7D030BA"/>
    <w:lvl w:ilvl="0">
      <w:start w:val="1"/>
      <w:numFmt w:val="decimal"/>
      <w:lvlText w:val="%1."/>
      <w:lvlJc w:val="left"/>
      <w:pPr>
        <w:ind w:left="644" w:hanging="360"/>
      </w:pPr>
      <w:rPr>
        <w:b/>
      </w:r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 w15:restartNumberingAfterBreak="0">
    <w:nsid w:val="2029026F"/>
    <w:multiLevelType w:val="hybridMultilevel"/>
    <w:tmpl w:val="001C914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6424F17"/>
    <w:multiLevelType w:val="hybridMultilevel"/>
    <w:tmpl w:val="CC46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F45365"/>
    <w:multiLevelType w:val="hybridMultilevel"/>
    <w:tmpl w:val="636CC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C497E34"/>
    <w:multiLevelType w:val="hybridMultilevel"/>
    <w:tmpl w:val="C6A2E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A19C9"/>
    <w:multiLevelType w:val="multilevel"/>
    <w:tmpl w:val="CC9E49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70F42"/>
    <w:multiLevelType w:val="hybridMultilevel"/>
    <w:tmpl w:val="F574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EA6F49"/>
    <w:multiLevelType w:val="hybridMultilevel"/>
    <w:tmpl w:val="AF7A79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4F460507"/>
    <w:multiLevelType w:val="hybridMultilevel"/>
    <w:tmpl w:val="2550DA0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08426A2"/>
    <w:multiLevelType w:val="hybridMultilevel"/>
    <w:tmpl w:val="A46C4CE4"/>
    <w:lvl w:ilvl="0" w:tplc="04080009">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2" w15:restartNumberingAfterBreak="0">
    <w:nsid w:val="52F07B2E"/>
    <w:multiLevelType w:val="hybridMultilevel"/>
    <w:tmpl w:val="CE089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125C6D"/>
    <w:multiLevelType w:val="hybridMultilevel"/>
    <w:tmpl w:val="FA02E11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B546946"/>
    <w:multiLevelType w:val="hybridMultilevel"/>
    <w:tmpl w:val="CDB2A1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15:restartNumberingAfterBreak="0">
    <w:nsid w:val="610A16E9"/>
    <w:multiLevelType w:val="hybridMultilevel"/>
    <w:tmpl w:val="34EA6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F9717E"/>
    <w:multiLevelType w:val="hybridMultilevel"/>
    <w:tmpl w:val="637860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DE377F3"/>
    <w:multiLevelType w:val="multilevel"/>
    <w:tmpl w:val="C8FE65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C480D"/>
    <w:multiLevelType w:val="hybridMultilevel"/>
    <w:tmpl w:val="C582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234A7E"/>
    <w:multiLevelType w:val="hybridMultilevel"/>
    <w:tmpl w:val="06E4D2B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8327130"/>
    <w:multiLevelType w:val="hybridMultilevel"/>
    <w:tmpl w:val="080E7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8BE5178"/>
    <w:multiLevelType w:val="hybridMultilevel"/>
    <w:tmpl w:val="7988E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AD2438"/>
    <w:multiLevelType w:val="hybridMultilevel"/>
    <w:tmpl w:val="765C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304515">
    <w:abstractNumId w:val="22"/>
  </w:num>
  <w:num w:numId="2" w16cid:durableId="758067428">
    <w:abstractNumId w:val="6"/>
  </w:num>
  <w:num w:numId="3" w16cid:durableId="1714036252">
    <w:abstractNumId w:val="18"/>
  </w:num>
  <w:num w:numId="4" w16cid:durableId="1478181618">
    <w:abstractNumId w:val="7"/>
  </w:num>
  <w:num w:numId="5" w16cid:durableId="2033023287">
    <w:abstractNumId w:val="17"/>
  </w:num>
  <w:num w:numId="6" w16cid:durableId="2111974047">
    <w:abstractNumId w:val="13"/>
  </w:num>
  <w:num w:numId="7" w16cid:durableId="576940587">
    <w:abstractNumId w:val="19"/>
  </w:num>
  <w:num w:numId="8" w16cid:durableId="2036877914">
    <w:abstractNumId w:val="11"/>
  </w:num>
  <w:num w:numId="9" w16cid:durableId="859129083">
    <w:abstractNumId w:val="10"/>
  </w:num>
  <w:num w:numId="10" w16cid:durableId="267661984">
    <w:abstractNumId w:val="14"/>
  </w:num>
  <w:num w:numId="11" w16cid:durableId="1392387825">
    <w:abstractNumId w:val="5"/>
  </w:num>
  <w:num w:numId="12" w16cid:durableId="338315631">
    <w:abstractNumId w:val="9"/>
  </w:num>
  <w:num w:numId="13" w16cid:durableId="1410232365">
    <w:abstractNumId w:val="3"/>
  </w:num>
  <w:num w:numId="14" w16cid:durableId="1060599032">
    <w:abstractNumId w:val="0"/>
  </w:num>
  <w:num w:numId="15" w16cid:durableId="729885935">
    <w:abstractNumId w:val="4"/>
  </w:num>
  <w:num w:numId="16" w16cid:durableId="1024094561">
    <w:abstractNumId w:val="1"/>
  </w:num>
  <w:num w:numId="17" w16cid:durableId="921336161">
    <w:abstractNumId w:val="8"/>
  </w:num>
  <w:num w:numId="18" w16cid:durableId="1204250992">
    <w:abstractNumId w:val="12"/>
  </w:num>
  <w:num w:numId="19" w16cid:durableId="1005205196">
    <w:abstractNumId w:val="15"/>
  </w:num>
  <w:num w:numId="20" w16cid:durableId="447622950">
    <w:abstractNumId w:val="21"/>
  </w:num>
  <w:num w:numId="21" w16cid:durableId="2058582483">
    <w:abstractNumId w:val="20"/>
  </w:num>
  <w:num w:numId="22" w16cid:durableId="463081838">
    <w:abstractNumId w:val="16"/>
  </w:num>
  <w:num w:numId="23" w16cid:durableId="4202951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E9"/>
    <w:rsid w:val="0001539D"/>
    <w:rsid w:val="00017CA8"/>
    <w:rsid w:val="00027172"/>
    <w:rsid w:val="00034FB9"/>
    <w:rsid w:val="00036D55"/>
    <w:rsid w:val="0003789E"/>
    <w:rsid w:val="000523F7"/>
    <w:rsid w:val="0005270D"/>
    <w:rsid w:val="0005678A"/>
    <w:rsid w:val="00060663"/>
    <w:rsid w:val="00060ECE"/>
    <w:rsid w:val="00073B5B"/>
    <w:rsid w:val="000859D3"/>
    <w:rsid w:val="0008674A"/>
    <w:rsid w:val="00086823"/>
    <w:rsid w:val="000A4C79"/>
    <w:rsid w:val="000B28E9"/>
    <w:rsid w:val="000C21A7"/>
    <w:rsid w:val="000C235A"/>
    <w:rsid w:val="000C2869"/>
    <w:rsid w:val="000C3DB6"/>
    <w:rsid w:val="000C4AD8"/>
    <w:rsid w:val="000D33A2"/>
    <w:rsid w:val="000D516D"/>
    <w:rsid w:val="000D6902"/>
    <w:rsid w:val="000E4D38"/>
    <w:rsid w:val="001047FD"/>
    <w:rsid w:val="00137988"/>
    <w:rsid w:val="00142F5C"/>
    <w:rsid w:val="001512DA"/>
    <w:rsid w:val="001620ED"/>
    <w:rsid w:val="001929B0"/>
    <w:rsid w:val="00193C0D"/>
    <w:rsid w:val="00196241"/>
    <w:rsid w:val="00196A29"/>
    <w:rsid w:val="001B0E3B"/>
    <w:rsid w:val="001B6543"/>
    <w:rsid w:val="001C0E83"/>
    <w:rsid w:val="001C2EF2"/>
    <w:rsid w:val="001D2F08"/>
    <w:rsid w:val="001D2F4C"/>
    <w:rsid w:val="001E03EE"/>
    <w:rsid w:val="001F5DE7"/>
    <w:rsid w:val="00210927"/>
    <w:rsid w:val="0021436C"/>
    <w:rsid w:val="0021558E"/>
    <w:rsid w:val="0021680F"/>
    <w:rsid w:val="00226D87"/>
    <w:rsid w:val="00235A17"/>
    <w:rsid w:val="002414A2"/>
    <w:rsid w:val="00242C7B"/>
    <w:rsid w:val="002439F2"/>
    <w:rsid w:val="002462CA"/>
    <w:rsid w:val="0027590F"/>
    <w:rsid w:val="00280933"/>
    <w:rsid w:val="002820B3"/>
    <w:rsid w:val="002915E5"/>
    <w:rsid w:val="002B764D"/>
    <w:rsid w:val="002C6F93"/>
    <w:rsid w:val="002D0105"/>
    <w:rsid w:val="002D3F20"/>
    <w:rsid w:val="002D4736"/>
    <w:rsid w:val="002D4F49"/>
    <w:rsid w:val="002D6270"/>
    <w:rsid w:val="002E14F8"/>
    <w:rsid w:val="002F79ED"/>
    <w:rsid w:val="00301C44"/>
    <w:rsid w:val="00305A64"/>
    <w:rsid w:val="00317135"/>
    <w:rsid w:val="00317B88"/>
    <w:rsid w:val="00317EFD"/>
    <w:rsid w:val="00320925"/>
    <w:rsid w:val="00330332"/>
    <w:rsid w:val="00333BF6"/>
    <w:rsid w:val="003414CE"/>
    <w:rsid w:val="00343A91"/>
    <w:rsid w:val="00346F30"/>
    <w:rsid w:val="003472A9"/>
    <w:rsid w:val="00347F2B"/>
    <w:rsid w:val="00352BA1"/>
    <w:rsid w:val="0035458B"/>
    <w:rsid w:val="00356322"/>
    <w:rsid w:val="003618F5"/>
    <w:rsid w:val="003641EE"/>
    <w:rsid w:val="00365637"/>
    <w:rsid w:val="00372885"/>
    <w:rsid w:val="003811F2"/>
    <w:rsid w:val="003821B8"/>
    <w:rsid w:val="00396853"/>
    <w:rsid w:val="003A4E82"/>
    <w:rsid w:val="003B1B82"/>
    <w:rsid w:val="003C42FA"/>
    <w:rsid w:val="003C6BE8"/>
    <w:rsid w:val="003D25B4"/>
    <w:rsid w:val="003D3B9C"/>
    <w:rsid w:val="003D4DCF"/>
    <w:rsid w:val="003E0039"/>
    <w:rsid w:val="003E1BDC"/>
    <w:rsid w:val="003E5558"/>
    <w:rsid w:val="003E66DA"/>
    <w:rsid w:val="003F01C8"/>
    <w:rsid w:val="003F1164"/>
    <w:rsid w:val="003F2960"/>
    <w:rsid w:val="003F4298"/>
    <w:rsid w:val="003F4362"/>
    <w:rsid w:val="004122A7"/>
    <w:rsid w:val="00415545"/>
    <w:rsid w:val="00417843"/>
    <w:rsid w:val="00426AE6"/>
    <w:rsid w:val="00430F82"/>
    <w:rsid w:val="00431D4B"/>
    <w:rsid w:val="00433BBE"/>
    <w:rsid w:val="004404F3"/>
    <w:rsid w:val="004512DB"/>
    <w:rsid w:val="0045329A"/>
    <w:rsid w:val="004656B1"/>
    <w:rsid w:val="00466229"/>
    <w:rsid w:val="00486A68"/>
    <w:rsid w:val="004878DE"/>
    <w:rsid w:val="004A0A06"/>
    <w:rsid w:val="004A3ABD"/>
    <w:rsid w:val="004D3DA5"/>
    <w:rsid w:val="004D4E61"/>
    <w:rsid w:val="004D63CE"/>
    <w:rsid w:val="004E3DC5"/>
    <w:rsid w:val="004E6747"/>
    <w:rsid w:val="004F3506"/>
    <w:rsid w:val="00503FAC"/>
    <w:rsid w:val="0052234C"/>
    <w:rsid w:val="00522549"/>
    <w:rsid w:val="00524283"/>
    <w:rsid w:val="00532E59"/>
    <w:rsid w:val="0053562F"/>
    <w:rsid w:val="00536B94"/>
    <w:rsid w:val="00542453"/>
    <w:rsid w:val="005426E3"/>
    <w:rsid w:val="0054573F"/>
    <w:rsid w:val="00554CB3"/>
    <w:rsid w:val="00567827"/>
    <w:rsid w:val="00571F62"/>
    <w:rsid w:val="00580943"/>
    <w:rsid w:val="0059329F"/>
    <w:rsid w:val="00596FEC"/>
    <w:rsid w:val="005A63CE"/>
    <w:rsid w:val="005B3573"/>
    <w:rsid w:val="005D41B7"/>
    <w:rsid w:val="005D4737"/>
    <w:rsid w:val="005F21EB"/>
    <w:rsid w:val="005F739F"/>
    <w:rsid w:val="005F7F52"/>
    <w:rsid w:val="00602605"/>
    <w:rsid w:val="0060388C"/>
    <w:rsid w:val="006056FB"/>
    <w:rsid w:val="006069E4"/>
    <w:rsid w:val="00611C24"/>
    <w:rsid w:val="00617835"/>
    <w:rsid w:val="00624989"/>
    <w:rsid w:val="006339D2"/>
    <w:rsid w:val="006365DD"/>
    <w:rsid w:val="00642C68"/>
    <w:rsid w:val="00655863"/>
    <w:rsid w:val="00660E44"/>
    <w:rsid w:val="006646BD"/>
    <w:rsid w:val="00681807"/>
    <w:rsid w:val="00687969"/>
    <w:rsid w:val="006904E9"/>
    <w:rsid w:val="00697D15"/>
    <w:rsid w:val="006A18EA"/>
    <w:rsid w:val="006B0801"/>
    <w:rsid w:val="006B0A64"/>
    <w:rsid w:val="006C2879"/>
    <w:rsid w:val="006C694C"/>
    <w:rsid w:val="006D0171"/>
    <w:rsid w:val="006D28F1"/>
    <w:rsid w:val="006D6098"/>
    <w:rsid w:val="006D6AAC"/>
    <w:rsid w:val="006E5CDE"/>
    <w:rsid w:val="006F5CC3"/>
    <w:rsid w:val="0071372A"/>
    <w:rsid w:val="00716F63"/>
    <w:rsid w:val="00732C52"/>
    <w:rsid w:val="00744451"/>
    <w:rsid w:val="00745741"/>
    <w:rsid w:val="0074579B"/>
    <w:rsid w:val="00752DE2"/>
    <w:rsid w:val="00760D6B"/>
    <w:rsid w:val="00771049"/>
    <w:rsid w:val="00774561"/>
    <w:rsid w:val="007A15D1"/>
    <w:rsid w:val="007A6ADC"/>
    <w:rsid w:val="007A7F07"/>
    <w:rsid w:val="007B3D87"/>
    <w:rsid w:val="007B4288"/>
    <w:rsid w:val="007B6F02"/>
    <w:rsid w:val="007B7460"/>
    <w:rsid w:val="007C5F91"/>
    <w:rsid w:val="007D2CE8"/>
    <w:rsid w:val="007D7B91"/>
    <w:rsid w:val="007E4FE4"/>
    <w:rsid w:val="007E57EC"/>
    <w:rsid w:val="007E7615"/>
    <w:rsid w:val="007F3916"/>
    <w:rsid w:val="0080189C"/>
    <w:rsid w:val="00802CC1"/>
    <w:rsid w:val="00813F8F"/>
    <w:rsid w:val="00814B71"/>
    <w:rsid w:val="008207F6"/>
    <w:rsid w:val="00820CA7"/>
    <w:rsid w:val="008315B5"/>
    <w:rsid w:val="00833176"/>
    <w:rsid w:val="0083465B"/>
    <w:rsid w:val="00840D16"/>
    <w:rsid w:val="00862EF7"/>
    <w:rsid w:val="00871B47"/>
    <w:rsid w:val="00872588"/>
    <w:rsid w:val="00876F15"/>
    <w:rsid w:val="00892787"/>
    <w:rsid w:val="00893723"/>
    <w:rsid w:val="008A70AC"/>
    <w:rsid w:val="008B0D92"/>
    <w:rsid w:val="008B6B45"/>
    <w:rsid w:val="008F043D"/>
    <w:rsid w:val="008F2785"/>
    <w:rsid w:val="00902BED"/>
    <w:rsid w:val="00913144"/>
    <w:rsid w:val="00913594"/>
    <w:rsid w:val="009150D5"/>
    <w:rsid w:val="00925241"/>
    <w:rsid w:val="009307AB"/>
    <w:rsid w:val="00931AD8"/>
    <w:rsid w:val="00932349"/>
    <w:rsid w:val="00934009"/>
    <w:rsid w:val="009370BC"/>
    <w:rsid w:val="009430D2"/>
    <w:rsid w:val="009501F8"/>
    <w:rsid w:val="00952972"/>
    <w:rsid w:val="0096708E"/>
    <w:rsid w:val="009721B1"/>
    <w:rsid w:val="00976D0D"/>
    <w:rsid w:val="00983533"/>
    <w:rsid w:val="00984240"/>
    <w:rsid w:val="00984922"/>
    <w:rsid w:val="00985614"/>
    <w:rsid w:val="009860A7"/>
    <w:rsid w:val="00993EBC"/>
    <w:rsid w:val="00994B49"/>
    <w:rsid w:val="009964F3"/>
    <w:rsid w:val="0099675A"/>
    <w:rsid w:val="009A0962"/>
    <w:rsid w:val="009A7C7C"/>
    <w:rsid w:val="009B02EA"/>
    <w:rsid w:val="009B2F88"/>
    <w:rsid w:val="009C19AC"/>
    <w:rsid w:val="009D1619"/>
    <w:rsid w:val="009D2070"/>
    <w:rsid w:val="009D48BD"/>
    <w:rsid w:val="009D7E12"/>
    <w:rsid w:val="009E05A3"/>
    <w:rsid w:val="009E7591"/>
    <w:rsid w:val="009F3691"/>
    <w:rsid w:val="00A01556"/>
    <w:rsid w:val="00A03993"/>
    <w:rsid w:val="00A11B82"/>
    <w:rsid w:val="00A15BD5"/>
    <w:rsid w:val="00A17E01"/>
    <w:rsid w:val="00A35354"/>
    <w:rsid w:val="00A4210C"/>
    <w:rsid w:val="00A506EB"/>
    <w:rsid w:val="00A6145D"/>
    <w:rsid w:val="00A657C0"/>
    <w:rsid w:val="00A6688B"/>
    <w:rsid w:val="00A66AFD"/>
    <w:rsid w:val="00A73B8E"/>
    <w:rsid w:val="00A7727E"/>
    <w:rsid w:val="00A87C07"/>
    <w:rsid w:val="00A916C2"/>
    <w:rsid w:val="00A928E4"/>
    <w:rsid w:val="00AA2DD7"/>
    <w:rsid w:val="00AA381A"/>
    <w:rsid w:val="00AB09A4"/>
    <w:rsid w:val="00AB3A38"/>
    <w:rsid w:val="00AB58E0"/>
    <w:rsid w:val="00AC72BF"/>
    <w:rsid w:val="00AD6676"/>
    <w:rsid w:val="00AD7F86"/>
    <w:rsid w:val="00AE4583"/>
    <w:rsid w:val="00AE53DA"/>
    <w:rsid w:val="00AE6851"/>
    <w:rsid w:val="00AF1D21"/>
    <w:rsid w:val="00AF383D"/>
    <w:rsid w:val="00B1535F"/>
    <w:rsid w:val="00B15DA6"/>
    <w:rsid w:val="00B3053A"/>
    <w:rsid w:val="00B37FC0"/>
    <w:rsid w:val="00B42F9D"/>
    <w:rsid w:val="00B6201F"/>
    <w:rsid w:val="00B626D4"/>
    <w:rsid w:val="00B63769"/>
    <w:rsid w:val="00B65657"/>
    <w:rsid w:val="00B7467A"/>
    <w:rsid w:val="00B94302"/>
    <w:rsid w:val="00BA3E28"/>
    <w:rsid w:val="00BA5EF5"/>
    <w:rsid w:val="00BB1F7D"/>
    <w:rsid w:val="00BB2F9B"/>
    <w:rsid w:val="00BC5209"/>
    <w:rsid w:val="00BD1FA3"/>
    <w:rsid w:val="00BE2133"/>
    <w:rsid w:val="00BE31EE"/>
    <w:rsid w:val="00BE35AF"/>
    <w:rsid w:val="00C05356"/>
    <w:rsid w:val="00C073F2"/>
    <w:rsid w:val="00C10DE1"/>
    <w:rsid w:val="00C15D9B"/>
    <w:rsid w:val="00C24D3E"/>
    <w:rsid w:val="00C267FC"/>
    <w:rsid w:val="00C27FA5"/>
    <w:rsid w:val="00C43650"/>
    <w:rsid w:val="00C466C8"/>
    <w:rsid w:val="00C52F31"/>
    <w:rsid w:val="00C57F4B"/>
    <w:rsid w:val="00C6132D"/>
    <w:rsid w:val="00C719FC"/>
    <w:rsid w:val="00C73BB3"/>
    <w:rsid w:val="00C73C00"/>
    <w:rsid w:val="00C86744"/>
    <w:rsid w:val="00C91119"/>
    <w:rsid w:val="00CA0638"/>
    <w:rsid w:val="00CA4D55"/>
    <w:rsid w:val="00CA615E"/>
    <w:rsid w:val="00CB0616"/>
    <w:rsid w:val="00CC23F9"/>
    <w:rsid w:val="00CC2C49"/>
    <w:rsid w:val="00CD1376"/>
    <w:rsid w:val="00CE65F7"/>
    <w:rsid w:val="00D0404D"/>
    <w:rsid w:val="00D272CA"/>
    <w:rsid w:val="00D303CC"/>
    <w:rsid w:val="00D31A37"/>
    <w:rsid w:val="00D412A9"/>
    <w:rsid w:val="00D42617"/>
    <w:rsid w:val="00D443DB"/>
    <w:rsid w:val="00D51FD1"/>
    <w:rsid w:val="00D52C86"/>
    <w:rsid w:val="00D5754D"/>
    <w:rsid w:val="00D616BE"/>
    <w:rsid w:val="00D649BD"/>
    <w:rsid w:val="00D7088D"/>
    <w:rsid w:val="00D73210"/>
    <w:rsid w:val="00D765D3"/>
    <w:rsid w:val="00D77693"/>
    <w:rsid w:val="00D8421F"/>
    <w:rsid w:val="00D84D63"/>
    <w:rsid w:val="00D9728B"/>
    <w:rsid w:val="00D97EA1"/>
    <w:rsid w:val="00DA4A5F"/>
    <w:rsid w:val="00DB50D5"/>
    <w:rsid w:val="00DC33AC"/>
    <w:rsid w:val="00DC6A16"/>
    <w:rsid w:val="00DC6D6C"/>
    <w:rsid w:val="00DD7961"/>
    <w:rsid w:val="00DE0455"/>
    <w:rsid w:val="00DE0F52"/>
    <w:rsid w:val="00DE3857"/>
    <w:rsid w:val="00DE774C"/>
    <w:rsid w:val="00DF1645"/>
    <w:rsid w:val="00E0686F"/>
    <w:rsid w:val="00E07C79"/>
    <w:rsid w:val="00E215EB"/>
    <w:rsid w:val="00E22774"/>
    <w:rsid w:val="00E429AB"/>
    <w:rsid w:val="00E53DC5"/>
    <w:rsid w:val="00E6281A"/>
    <w:rsid w:val="00E6458D"/>
    <w:rsid w:val="00E812BD"/>
    <w:rsid w:val="00E87613"/>
    <w:rsid w:val="00E94DB1"/>
    <w:rsid w:val="00EA4163"/>
    <w:rsid w:val="00EA5452"/>
    <w:rsid w:val="00EA55B9"/>
    <w:rsid w:val="00EA7846"/>
    <w:rsid w:val="00EB2C83"/>
    <w:rsid w:val="00EC1FC5"/>
    <w:rsid w:val="00EC263D"/>
    <w:rsid w:val="00EE07C9"/>
    <w:rsid w:val="00EE2158"/>
    <w:rsid w:val="00EE5780"/>
    <w:rsid w:val="00EE7AF4"/>
    <w:rsid w:val="00EF501B"/>
    <w:rsid w:val="00F04CFB"/>
    <w:rsid w:val="00F10F96"/>
    <w:rsid w:val="00F12157"/>
    <w:rsid w:val="00F143A1"/>
    <w:rsid w:val="00F20278"/>
    <w:rsid w:val="00F2336D"/>
    <w:rsid w:val="00F35FFF"/>
    <w:rsid w:val="00F364C2"/>
    <w:rsid w:val="00F45E3E"/>
    <w:rsid w:val="00F537F8"/>
    <w:rsid w:val="00F56B42"/>
    <w:rsid w:val="00F62802"/>
    <w:rsid w:val="00F63734"/>
    <w:rsid w:val="00F675BA"/>
    <w:rsid w:val="00F71AD7"/>
    <w:rsid w:val="00F76390"/>
    <w:rsid w:val="00F82D5E"/>
    <w:rsid w:val="00F8462E"/>
    <w:rsid w:val="00F944BA"/>
    <w:rsid w:val="00F957C6"/>
    <w:rsid w:val="00FB3FB5"/>
    <w:rsid w:val="00FD6007"/>
    <w:rsid w:val="00FE56FC"/>
    <w:rsid w:val="00FE675C"/>
    <w:rsid w:val="00FF1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13C46"/>
  <w15:chartTrackingRefBased/>
  <w15:docId w15:val="{FFD38543-13BC-4E3F-9DA5-0E1940F9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94C"/>
    <w:pPr>
      <w:keepNext/>
      <w:keepLines/>
      <w:spacing w:before="480" w:after="0" w:line="276" w:lineRule="auto"/>
      <w:outlineLvl w:val="0"/>
    </w:pPr>
    <w:rPr>
      <w:rFonts w:ascii="Cambria" w:eastAsia="Times New Roman" w:hAnsi="Cambria" w:cs="Times New Roman"/>
      <w:b/>
      <w:bCs/>
      <w:color w:val="365F91"/>
      <w:sz w:val="28"/>
      <w:szCs w:val="28"/>
      <w:lang w:val="el-GR"/>
    </w:rPr>
  </w:style>
  <w:style w:type="paragraph" w:styleId="Heading2">
    <w:name w:val="heading 2"/>
    <w:basedOn w:val="Normal"/>
    <w:next w:val="Normal"/>
    <w:link w:val="Heading2Char"/>
    <w:uiPriority w:val="9"/>
    <w:semiHidden/>
    <w:unhideWhenUsed/>
    <w:qFormat/>
    <w:rsid w:val="00E21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6688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697D1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7D1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0D2"/>
    <w:pPr>
      <w:ind w:left="720"/>
      <w:contextualSpacing/>
    </w:pPr>
  </w:style>
  <w:style w:type="table" w:styleId="TableGrid">
    <w:name w:val="Table Grid"/>
    <w:basedOn w:val="TableNormal"/>
    <w:uiPriority w:val="39"/>
    <w:rsid w:val="006D6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694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694C"/>
  </w:style>
  <w:style w:type="paragraph" w:styleId="Footer">
    <w:name w:val="footer"/>
    <w:basedOn w:val="Normal"/>
    <w:link w:val="FooterChar"/>
    <w:uiPriority w:val="99"/>
    <w:unhideWhenUsed/>
    <w:rsid w:val="006C694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694C"/>
  </w:style>
  <w:style w:type="character" w:customStyle="1" w:styleId="Heading1Char">
    <w:name w:val="Heading 1 Char"/>
    <w:basedOn w:val="DefaultParagraphFont"/>
    <w:link w:val="Heading1"/>
    <w:uiPriority w:val="9"/>
    <w:rsid w:val="006C694C"/>
    <w:rPr>
      <w:rFonts w:ascii="Cambria" w:eastAsia="Times New Roman" w:hAnsi="Cambria" w:cs="Times New Roman"/>
      <w:b/>
      <w:bCs/>
      <w:color w:val="365F91"/>
      <w:sz w:val="28"/>
      <w:szCs w:val="28"/>
      <w:lang w:val="el-GR"/>
    </w:rPr>
  </w:style>
  <w:style w:type="character" w:customStyle="1" w:styleId="Heading5Char">
    <w:name w:val="Heading 5 Char"/>
    <w:basedOn w:val="DefaultParagraphFont"/>
    <w:link w:val="Heading5"/>
    <w:uiPriority w:val="9"/>
    <w:semiHidden/>
    <w:rsid w:val="00697D1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97D15"/>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697D1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602605"/>
    <w:rPr>
      <w:sz w:val="16"/>
      <w:szCs w:val="16"/>
    </w:rPr>
  </w:style>
  <w:style w:type="paragraph" w:styleId="CommentText">
    <w:name w:val="annotation text"/>
    <w:basedOn w:val="Normal"/>
    <w:link w:val="CommentTextChar"/>
    <w:uiPriority w:val="99"/>
    <w:unhideWhenUsed/>
    <w:rsid w:val="00602605"/>
    <w:pPr>
      <w:spacing w:line="240" w:lineRule="auto"/>
    </w:pPr>
    <w:rPr>
      <w:sz w:val="20"/>
      <w:szCs w:val="20"/>
    </w:rPr>
  </w:style>
  <w:style w:type="character" w:customStyle="1" w:styleId="CommentTextChar">
    <w:name w:val="Comment Text Char"/>
    <w:basedOn w:val="DefaultParagraphFont"/>
    <w:link w:val="CommentText"/>
    <w:uiPriority w:val="99"/>
    <w:rsid w:val="00602605"/>
    <w:rPr>
      <w:sz w:val="20"/>
      <w:szCs w:val="20"/>
    </w:rPr>
  </w:style>
  <w:style w:type="paragraph" w:styleId="CommentSubject">
    <w:name w:val="annotation subject"/>
    <w:basedOn w:val="CommentText"/>
    <w:next w:val="CommentText"/>
    <w:link w:val="CommentSubjectChar"/>
    <w:uiPriority w:val="99"/>
    <w:semiHidden/>
    <w:unhideWhenUsed/>
    <w:rsid w:val="00602605"/>
    <w:rPr>
      <w:b/>
      <w:bCs/>
    </w:rPr>
  </w:style>
  <w:style w:type="character" w:customStyle="1" w:styleId="CommentSubjectChar">
    <w:name w:val="Comment Subject Char"/>
    <w:basedOn w:val="CommentTextChar"/>
    <w:link w:val="CommentSubject"/>
    <w:uiPriority w:val="99"/>
    <w:semiHidden/>
    <w:rsid w:val="00602605"/>
    <w:rPr>
      <w:b/>
      <w:bCs/>
      <w:sz w:val="20"/>
      <w:szCs w:val="20"/>
    </w:rPr>
  </w:style>
  <w:style w:type="character" w:customStyle="1" w:styleId="Heading2Char">
    <w:name w:val="Heading 2 Char"/>
    <w:basedOn w:val="DefaultParagraphFont"/>
    <w:link w:val="Heading2"/>
    <w:uiPriority w:val="9"/>
    <w:semiHidden/>
    <w:rsid w:val="00E215E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D1376"/>
    <w:rPr>
      <w:color w:val="0563C1"/>
      <w:u w:val="single"/>
    </w:rPr>
  </w:style>
  <w:style w:type="character" w:customStyle="1" w:styleId="UnresolvedMention1">
    <w:name w:val="Unresolved Mention1"/>
    <w:basedOn w:val="DefaultParagraphFont"/>
    <w:uiPriority w:val="99"/>
    <w:semiHidden/>
    <w:unhideWhenUsed/>
    <w:rsid w:val="00330332"/>
    <w:rPr>
      <w:color w:val="605E5C"/>
      <w:shd w:val="clear" w:color="auto" w:fill="E1DFDD"/>
    </w:rPr>
  </w:style>
  <w:style w:type="paragraph" w:styleId="Revision">
    <w:name w:val="Revision"/>
    <w:hidden/>
    <w:uiPriority w:val="99"/>
    <w:semiHidden/>
    <w:rsid w:val="00840D16"/>
    <w:pPr>
      <w:spacing w:after="0" w:line="240" w:lineRule="auto"/>
    </w:pPr>
  </w:style>
  <w:style w:type="character" w:customStyle="1" w:styleId="xapple-converted-space">
    <w:name w:val="x_apple-converted-space"/>
    <w:basedOn w:val="DefaultParagraphFont"/>
    <w:rsid w:val="00752DE2"/>
  </w:style>
  <w:style w:type="character" w:styleId="Strong">
    <w:name w:val="Strong"/>
    <w:basedOn w:val="DefaultParagraphFont"/>
    <w:uiPriority w:val="22"/>
    <w:qFormat/>
    <w:rsid w:val="00596FEC"/>
    <w:rPr>
      <w:b/>
      <w:bCs/>
    </w:rPr>
  </w:style>
  <w:style w:type="character" w:styleId="Emphasis">
    <w:name w:val="Emphasis"/>
    <w:basedOn w:val="DefaultParagraphFont"/>
    <w:uiPriority w:val="20"/>
    <w:qFormat/>
    <w:rsid w:val="00524283"/>
    <w:rPr>
      <w:i/>
      <w:iCs/>
    </w:rPr>
  </w:style>
  <w:style w:type="character" w:styleId="UnresolvedMention">
    <w:name w:val="Unresolved Mention"/>
    <w:basedOn w:val="DefaultParagraphFont"/>
    <w:uiPriority w:val="99"/>
    <w:semiHidden/>
    <w:unhideWhenUsed/>
    <w:rsid w:val="000E4D38"/>
    <w:rPr>
      <w:color w:val="605E5C"/>
      <w:shd w:val="clear" w:color="auto" w:fill="E1DFDD"/>
    </w:rPr>
  </w:style>
  <w:style w:type="paragraph" w:styleId="NoSpacing">
    <w:name w:val="No Spacing"/>
    <w:qFormat/>
    <w:rsid w:val="00F35FFF"/>
    <w:pPr>
      <w:spacing w:after="0" w:line="240" w:lineRule="auto"/>
    </w:pPr>
    <w:rPr>
      <w:rFonts w:ascii="Calibri" w:eastAsia="Calibri" w:hAnsi="Calibri" w:cs="Times New Roman"/>
      <w:lang w:val="el-GR"/>
    </w:rPr>
  </w:style>
  <w:style w:type="character" w:customStyle="1" w:styleId="Heading3Char">
    <w:name w:val="Heading 3 Char"/>
    <w:basedOn w:val="DefaultParagraphFont"/>
    <w:link w:val="Heading3"/>
    <w:uiPriority w:val="9"/>
    <w:semiHidden/>
    <w:rsid w:val="00A6688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3987">
      <w:bodyDiv w:val="1"/>
      <w:marLeft w:val="0"/>
      <w:marRight w:val="0"/>
      <w:marTop w:val="0"/>
      <w:marBottom w:val="0"/>
      <w:divBdr>
        <w:top w:val="none" w:sz="0" w:space="0" w:color="auto"/>
        <w:left w:val="none" w:sz="0" w:space="0" w:color="auto"/>
        <w:bottom w:val="none" w:sz="0" w:space="0" w:color="auto"/>
        <w:right w:val="none" w:sz="0" w:space="0" w:color="auto"/>
      </w:divBdr>
    </w:div>
    <w:div w:id="148253368">
      <w:bodyDiv w:val="1"/>
      <w:marLeft w:val="0"/>
      <w:marRight w:val="0"/>
      <w:marTop w:val="0"/>
      <w:marBottom w:val="0"/>
      <w:divBdr>
        <w:top w:val="none" w:sz="0" w:space="0" w:color="auto"/>
        <w:left w:val="none" w:sz="0" w:space="0" w:color="auto"/>
        <w:bottom w:val="none" w:sz="0" w:space="0" w:color="auto"/>
        <w:right w:val="none" w:sz="0" w:space="0" w:color="auto"/>
      </w:divBdr>
    </w:div>
    <w:div w:id="193201358">
      <w:bodyDiv w:val="1"/>
      <w:marLeft w:val="0"/>
      <w:marRight w:val="0"/>
      <w:marTop w:val="0"/>
      <w:marBottom w:val="0"/>
      <w:divBdr>
        <w:top w:val="none" w:sz="0" w:space="0" w:color="auto"/>
        <w:left w:val="none" w:sz="0" w:space="0" w:color="auto"/>
        <w:bottom w:val="none" w:sz="0" w:space="0" w:color="auto"/>
        <w:right w:val="none" w:sz="0" w:space="0" w:color="auto"/>
      </w:divBdr>
    </w:div>
    <w:div w:id="460155813">
      <w:bodyDiv w:val="1"/>
      <w:marLeft w:val="0"/>
      <w:marRight w:val="0"/>
      <w:marTop w:val="0"/>
      <w:marBottom w:val="0"/>
      <w:divBdr>
        <w:top w:val="none" w:sz="0" w:space="0" w:color="auto"/>
        <w:left w:val="none" w:sz="0" w:space="0" w:color="auto"/>
        <w:bottom w:val="none" w:sz="0" w:space="0" w:color="auto"/>
        <w:right w:val="none" w:sz="0" w:space="0" w:color="auto"/>
      </w:divBdr>
    </w:div>
    <w:div w:id="497116006">
      <w:bodyDiv w:val="1"/>
      <w:marLeft w:val="0"/>
      <w:marRight w:val="0"/>
      <w:marTop w:val="0"/>
      <w:marBottom w:val="0"/>
      <w:divBdr>
        <w:top w:val="none" w:sz="0" w:space="0" w:color="auto"/>
        <w:left w:val="none" w:sz="0" w:space="0" w:color="auto"/>
        <w:bottom w:val="none" w:sz="0" w:space="0" w:color="auto"/>
        <w:right w:val="none" w:sz="0" w:space="0" w:color="auto"/>
      </w:divBdr>
    </w:div>
    <w:div w:id="512496073">
      <w:bodyDiv w:val="1"/>
      <w:marLeft w:val="0"/>
      <w:marRight w:val="0"/>
      <w:marTop w:val="0"/>
      <w:marBottom w:val="0"/>
      <w:divBdr>
        <w:top w:val="none" w:sz="0" w:space="0" w:color="auto"/>
        <w:left w:val="none" w:sz="0" w:space="0" w:color="auto"/>
        <w:bottom w:val="none" w:sz="0" w:space="0" w:color="auto"/>
        <w:right w:val="none" w:sz="0" w:space="0" w:color="auto"/>
      </w:divBdr>
    </w:div>
    <w:div w:id="517546381">
      <w:bodyDiv w:val="1"/>
      <w:marLeft w:val="0"/>
      <w:marRight w:val="0"/>
      <w:marTop w:val="0"/>
      <w:marBottom w:val="0"/>
      <w:divBdr>
        <w:top w:val="none" w:sz="0" w:space="0" w:color="auto"/>
        <w:left w:val="none" w:sz="0" w:space="0" w:color="auto"/>
        <w:bottom w:val="none" w:sz="0" w:space="0" w:color="auto"/>
        <w:right w:val="none" w:sz="0" w:space="0" w:color="auto"/>
      </w:divBdr>
    </w:div>
    <w:div w:id="549850072">
      <w:bodyDiv w:val="1"/>
      <w:marLeft w:val="0"/>
      <w:marRight w:val="0"/>
      <w:marTop w:val="0"/>
      <w:marBottom w:val="0"/>
      <w:divBdr>
        <w:top w:val="none" w:sz="0" w:space="0" w:color="auto"/>
        <w:left w:val="none" w:sz="0" w:space="0" w:color="auto"/>
        <w:bottom w:val="none" w:sz="0" w:space="0" w:color="auto"/>
        <w:right w:val="none" w:sz="0" w:space="0" w:color="auto"/>
      </w:divBdr>
    </w:div>
    <w:div w:id="600184944">
      <w:bodyDiv w:val="1"/>
      <w:marLeft w:val="0"/>
      <w:marRight w:val="0"/>
      <w:marTop w:val="0"/>
      <w:marBottom w:val="0"/>
      <w:divBdr>
        <w:top w:val="none" w:sz="0" w:space="0" w:color="auto"/>
        <w:left w:val="none" w:sz="0" w:space="0" w:color="auto"/>
        <w:bottom w:val="none" w:sz="0" w:space="0" w:color="auto"/>
        <w:right w:val="none" w:sz="0" w:space="0" w:color="auto"/>
      </w:divBdr>
    </w:div>
    <w:div w:id="756901242">
      <w:bodyDiv w:val="1"/>
      <w:marLeft w:val="0"/>
      <w:marRight w:val="0"/>
      <w:marTop w:val="0"/>
      <w:marBottom w:val="0"/>
      <w:divBdr>
        <w:top w:val="none" w:sz="0" w:space="0" w:color="auto"/>
        <w:left w:val="none" w:sz="0" w:space="0" w:color="auto"/>
        <w:bottom w:val="none" w:sz="0" w:space="0" w:color="auto"/>
        <w:right w:val="none" w:sz="0" w:space="0" w:color="auto"/>
      </w:divBdr>
    </w:div>
    <w:div w:id="777139878">
      <w:bodyDiv w:val="1"/>
      <w:marLeft w:val="0"/>
      <w:marRight w:val="0"/>
      <w:marTop w:val="0"/>
      <w:marBottom w:val="0"/>
      <w:divBdr>
        <w:top w:val="none" w:sz="0" w:space="0" w:color="auto"/>
        <w:left w:val="none" w:sz="0" w:space="0" w:color="auto"/>
        <w:bottom w:val="none" w:sz="0" w:space="0" w:color="auto"/>
        <w:right w:val="none" w:sz="0" w:space="0" w:color="auto"/>
      </w:divBdr>
    </w:div>
    <w:div w:id="1322125081">
      <w:bodyDiv w:val="1"/>
      <w:marLeft w:val="0"/>
      <w:marRight w:val="0"/>
      <w:marTop w:val="0"/>
      <w:marBottom w:val="0"/>
      <w:divBdr>
        <w:top w:val="none" w:sz="0" w:space="0" w:color="auto"/>
        <w:left w:val="none" w:sz="0" w:space="0" w:color="auto"/>
        <w:bottom w:val="none" w:sz="0" w:space="0" w:color="auto"/>
        <w:right w:val="none" w:sz="0" w:space="0" w:color="auto"/>
      </w:divBdr>
    </w:div>
    <w:div w:id="1416974968">
      <w:bodyDiv w:val="1"/>
      <w:marLeft w:val="0"/>
      <w:marRight w:val="0"/>
      <w:marTop w:val="0"/>
      <w:marBottom w:val="0"/>
      <w:divBdr>
        <w:top w:val="none" w:sz="0" w:space="0" w:color="auto"/>
        <w:left w:val="none" w:sz="0" w:space="0" w:color="auto"/>
        <w:bottom w:val="none" w:sz="0" w:space="0" w:color="auto"/>
        <w:right w:val="none" w:sz="0" w:space="0" w:color="auto"/>
      </w:divBdr>
      <w:divsChild>
        <w:div w:id="1683046794">
          <w:marLeft w:val="0"/>
          <w:marRight w:val="0"/>
          <w:marTop w:val="0"/>
          <w:marBottom w:val="1215"/>
          <w:divBdr>
            <w:top w:val="none" w:sz="0" w:space="0" w:color="auto"/>
            <w:left w:val="none" w:sz="0" w:space="0" w:color="auto"/>
            <w:bottom w:val="none" w:sz="0" w:space="0" w:color="auto"/>
            <w:right w:val="none" w:sz="0" w:space="0" w:color="auto"/>
          </w:divBdr>
        </w:div>
      </w:divsChild>
    </w:div>
    <w:div w:id="1519734840">
      <w:bodyDiv w:val="1"/>
      <w:marLeft w:val="0"/>
      <w:marRight w:val="0"/>
      <w:marTop w:val="0"/>
      <w:marBottom w:val="0"/>
      <w:divBdr>
        <w:top w:val="none" w:sz="0" w:space="0" w:color="auto"/>
        <w:left w:val="none" w:sz="0" w:space="0" w:color="auto"/>
        <w:bottom w:val="none" w:sz="0" w:space="0" w:color="auto"/>
        <w:right w:val="none" w:sz="0" w:space="0" w:color="auto"/>
      </w:divBdr>
    </w:div>
    <w:div w:id="1617639685">
      <w:bodyDiv w:val="1"/>
      <w:marLeft w:val="0"/>
      <w:marRight w:val="0"/>
      <w:marTop w:val="0"/>
      <w:marBottom w:val="0"/>
      <w:divBdr>
        <w:top w:val="none" w:sz="0" w:space="0" w:color="auto"/>
        <w:left w:val="none" w:sz="0" w:space="0" w:color="auto"/>
        <w:bottom w:val="none" w:sz="0" w:space="0" w:color="auto"/>
        <w:right w:val="none" w:sz="0" w:space="0" w:color="auto"/>
      </w:divBdr>
    </w:div>
    <w:div w:id="1679841990">
      <w:bodyDiv w:val="1"/>
      <w:marLeft w:val="0"/>
      <w:marRight w:val="0"/>
      <w:marTop w:val="0"/>
      <w:marBottom w:val="0"/>
      <w:divBdr>
        <w:top w:val="none" w:sz="0" w:space="0" w:color="auto"/>
        <w:left w:val="none" w:sz="0" w:space="0" w:color="auto"/>
        <w:bottom w:val="none" w:sz="0" w:space="0" w:color="auto"/>
        <w:right w:val="none" w:sz="0" w:space="0" w:color="auto"/>
      </w:divBdr>
    </w:div>
    <w:div w:id="1843474675">
      <w:bodyDiv w:val="1"/>
      <w:marLeft w:val="0"/>
      <w:marRight w:val="0"/>
      <w:marTop w:val="0"/>
      <w:marBottom w:val="0"/>
      <w:divBdr>
        <w:top w:val="none" w:sz="0" w:space="0" w:color="auto"/>
        <w:left w:val="none" w:sz="0" w:space="0" w:color="auto"/>
        <w:bottom w:val="none" w:sz="0" w:space="0" w:color="auto"/>
        <w:right w:val="none" w:sz="0" w:space="0" w:color="auto"/>
      </w:divBdr>
    </w:div>
    <w:div w:id="1874951371">
      <w:bodyDiv w:val="1"/>
      <w:marLeft w:val="0"/>
      <w:marRight w:val="0"/>
      <w:marTop w:val="0"/>
      <w:marBottom w:val="0"/>
      <w:divBdr>
        <w:top w:val="none" w:sz="0" w:space="0" w:color="auto"/>
        <w:left w:val="none" w:sz="0" w:space="0" w:color="auto"/>
        <w:bottom w:val="none" w:sz="0" w:space="0" w:color="auto"/>
        <w:right w:val="none" w:sz="0" w:space="0" w:color="auto"/>
      </w:divBdr>
    </w:div>
    <w:div w:id="1989632830">
      <w:bodyDiv w:val="1"/>
      <w:marLeft w:val="0"/>
      <w:marRight w:val="0"/>
      <w:marTop w:val="0"/>
      <w:marBottom w:val="0"/>
      <w:divBdr>
        <w:top w:val="none" w:sz="0" w:space="0" w:color="auto"/>
        <w:left w:val="none" w:sz="0" w:space="0" w:color="auto"/>
        <w:bottom w:val="none" w:sz="0" w:space="0" w:color="auto"/>
        <w:right w:val="none" w:sz="0" w:space="0" w:color="auto"/>
      </w:divBdr>
    </w:div>
    <w:div w:id="1995333492">
      <w:bodyDiv w:val="1"/>
      <w:marLeft w:val="0"/>
      <w:marRight w:val="0"/>
      <w:marTop w:val="0"/>
      <w:marBottom w:val="0"/>
      <w:divBdr>
        <w:top w:val="none" w:sz="0" w:space="0" w:color="auto"/>
        <w:left w:val="none" w:sz="0" w:space="0" w:color="auto"/>
        <w:bottom w:val="none" w:sz="0" w:space="0" w:color="auto"/>
        <w:right w:val="none" w:sz="0" w:space="0" w:color="auto"/>
      </w:divBdr>
    </w:div>
    <w:div w:id="20145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umeliotis@eg.gov.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525C6-69E4-4CC3-89DA-46B0BC01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960</Words>
  <Characters>5475</Characters>
  <Application>Microsoft Office Word</Application>
  <DocSecurity>0</DocSecurity>
  <Lines>45</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Karteros, Makis</dc:creator>
  <cp:keywords/>
  <dc:description/>
  <cp:lastModifiedBy>Balanou, Aspasia</cp:lastModifiedBy>
  <cp:revision>5</cp:revision>
  <cp:lastPrinted>2026-05-14T14:09:00Z</cp:lastPrinted>
  <dcterms:created xsi:type="dcterms:W3CDTF">2026-10-22T11:51:00Z</dcterms:created>
  <dcterms:modified xsi:type="dcterms:W3CDTF">2026-10-22T12:46:00Z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2bfd26a5d88e081c97ddcfcaf7fce356b91fc7ed567199a7603dd2bf87b762fa</vt:lpwstr>
  </property>
</Properties>
</file>