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7276" w14:textId="51E0BD06" w:rsidR="0021680F" w:rsidRPr="00A4210C" w:rsidRDefault="0021680F" w:rsidP="00017CA8">
      <w:pPr>
        <w:spacing w:after="0" w:line="240" w:lineRule="auto"/>
        <w:jc w:val="center"/>
        <w:rPr>
          <w:rFonts w:cstheme="minorHAnsi"/>
          <w:b/>
          <w:sz w:val="24"/>
          <w:szCs w:val="24"/>
          <w:lang w:val="el-GR" w:eastAsia="el-GR"/>
        </w:rPr>
      </w:pPr>
      <w:bookmarkStart w:id="0" w:name="_Hlk50626364"/>
    </w:p>
    <w:bookmarkEnd w:id="0"/>
    <w:p w14:paraId="49E9DC6D" w14:textId="77777777" w:rsidR="00BA5EF5" w:rsidRDefault="00BA5EF5" w:rsidP="007B7460">
      <w:pPr>
        <w:spacing w:after="0" w:line="240" w:lineRule="auto"/>
        <w:jc w:val="center"/>
        <w:rPr>
          <w:rFonts w:ascii="Calibri" w:hAnsi="Calibri" w:cs="Calibri"/>
          <w:b/>
          <w:sz w:val="24"/>
          <w:szCs w:val="24"/>
          <w:lang w:val="el-GR"/>
        </w:rPr>
      </w:pPr>
    </w:p>
    <w:p w14:paraId="78DDE4C2" w14:textId="77777777" w:rsidR="00F35FFF" w:rsidRDefault="00F35FFF" w:rsidP="00365637">
      <w:pPr>
        <w:spacing w:after="0" w:line="240" w:lineRule="auto"/>
        <w:jc w:val="both"/>
        <w:rPr>
          <w:rFonts w:ascii="Calibri" w:hAnsi="Calibri" w:cs="Calibri"/>
          <w:b/>
          <w:bCs/>
          <w:sz w:val="24"/>
          <w:szCs w:val="24"/>
          <w:lang w:val="el-GR" w:eastAsia="el-GR"/>
        </w:rPr>
      </w:pPr>
    </w:p>
    <w:p w14:paraId="1B8185AC" w14:textId="77777777" w:rsidR="00F35FFF" w:rsidRPr="00631D59" w:rsidRDefault="00F35FFF" w:rsidP="00F35FFF">
      <w:pPr>
        <w:jc w:val="center"/>
        <w:rPr>
          <w:b/>
          <w:bCs/>
          <w:sz w:val="28"/>
          <w:szCs w:val="28"/>
          <w:lang w:val="en-US"/>
        </w:rPr>
      </w:pPr>
      <w:bookmarkStart w:id="1" w:name="_Hlk160111940"/>
      <w:r w:rsidRPr="007F3916">
        <w:rPr>
          <w:b/>
          <w:bCs/>
          <w:sz w:val="28"/>
          <w:szCs w:val="28"/>
          <w:lang w:val="el-GR"/>
        </w:rPr>
        <w:t>ΔΕΛΤΙΟ</w:t>
      </w:r>
      <w:r w:rsidRPr="00631D59">
        <w:rPr>
          <w:b/>
          <w:bCs/>
          <w:sz w:val="28"/>
          <w:szCs w:val="28"/>
          <w:lang w:val="en-US"/>
        </w:rPr>
        <w:t xml:space="preserve"> </w:t>
      </w:r>
      <w:r w:rsidRPr="007F3916">
        <w:rPr>
          <w:b/>
          <w:bCs/>
          <w:sz w:val="28"/>
          <w:szCs w:val="28"/>
          <w:lang w:val="el-GR"/>
        </w:rPr>
        <w:t>ΤΥΠΟΥ</w:t>
      </w:r>
    </w:p>
    <w:p w14:paraId="481C04FF" w14:textId="5A46EAC2" w:rsidR="00722AEF" w:rsidRPr="00722AEF" w:rsidRDefault="00722AEF" w:rsidP="00722AEF">
      <w:pPr>
        <w:jc w:val="center"/>
        <w:rPr>
          <w:b/>
          <w:bCs/>
          <w:sz w:val="28"/>
          <w:szCs w:val="28"/>
          <w:lang w:val="en-US"/>
        </w:rPr>
      </w:pPr>
      <w:r w:rsidRPr="00722AEF">
        <w:rPr>
          <w:b/>
          <w:bCs/>
          <w:sz w:val="28"/>
          <w:szCs w:val="28"/>
          <w:lang w:val="el-GR"/>
        </w:rPr>
        <w:t>Η</w:t>
      </w:r>
      <w:r w:rsidRPr="00722AEF">
        <w:rPr>
          <w:b/>
          <w:bCs/>
          <w:sz w:val="28"/>
          <w:szCs w:val="28"/>
          <w:lang w:val="en-US"/>
        </w:rPr>
        <w:t xml:space="preserve"> Enterprise Greece </w:t>
      </w:r>
      <w:r w:rsidRPr="00722AEF">
        <w:rPr>
          <w:b/>
          <w:bCs/>
          <w:sz w:val="28"/>
          <w:szCs w:val="28"/>
          <w:lang w:val="el-GR"/>
        </w:rPr>
        <w:t>επίσημος</w:t>
      </w:r>
      <w:r w:rsidRPr="00722AEF">
        <w:rPr>
          <w:b/>
          <w:bCs/>
          <w:sz w:val="28"/>
          <w:szCs w:val="28"/>
          <w:lang w:val="en-US"/>
        </w:rPr>
        <w:t xml:space="preserve"> </w:t>
      </w:r>
      <w:r>
        <w:rPr>
          <w:b/>
          <w:bCs/>
          <w:sz w:val="28"/>
          <w:szCs w:val="28"/>
          <w:lang w:val="el-GR"/>
        </w:rPr>
        <w:t>σ</w:t>
      </w:r>
      <w:r w:rsidRPr="00722AEF">
        <w:rPr>
          <w:b/>
          <w:bCs/>
          <w:sz w:val="28"/>
          <w:szCs w:val="28"/>
          <w:lang w:val="el-GR"/>
        </w:rPr>
        <w:t>υνεργάτης</w:t>
      </w:r>
      <w:r w:rsidRPr="00722AEF">
        <w:rPr>
          <w:b/>
          <w:bCs/>
          <w:sz w:val="28"/>
          <w:szCs w:val="28"/>
          <w:lang w:val="en-US"/>
        </w:rPr>
        <w:t xml:space="preserve"> </w:t>
      </w:r>
      <w:r w:rsidRPr="00722AEF">
        <w:rPr>
          <w:b/>
          <w:bCs/>
          <w:sz w:val="28"/>
          <w:szCs w:val="28"/>
          <w:lang w:val="el-GR"/>
        </w:rPr>
        <w:t>του</w:t>
      </w:r>
      <w:r w:rsidRPr="00722AEF">
        <w:rPr>
          <w:b/>
          <w:bCs/>
          <w:sz w:val="28"/>
          <w:szCs w:val="28"/>
          <w:lang w:val="en-US"/>
        </w:rPr>
        <w:t xml:space="preserve"> RICS Built Environment European Summit 2026</w:t>
      </w:r>
    </w:p>
    <w:p w14:paraId="6A5AF6C5" w14:textId="58A9D1C9" w:rsidR="004B29BA" w:rsidRPr="00722AEF" w:rsidRDefault="004B29BA" w:rsidP="00722AEF">
      <w:pPr>
        <w:jc w:val="center"/>
        <w:rPr>
          <w:b/>
          <w:bCs/>
          <w:sz w:val="24"/>
          <w:szCs w:val="24"/>
          <w:lang w:val="el-GR"/>
        </w:rPr>
      </w:pPr>
      <w:r w:rsidRPr="00722AEF">
        <w:rPr>
          <w:b/>
          <w:bCs/>
          <w:sz w:val="24"/>
          <w:szCs w:val="24"/>
          <w:lang w:val="el-GR"/>
        </w:rPr>
        <w:t>Η αστική κληρονομιά της Ελλάδας συναντά το επενδυτικό της μέλλον</w:t>
      </w:r>
    </w:p>
    <w:p w14:paraId="651C8DC1" w14:textId="77777777" w:rsidR="007C3493" w:rsidRDefault="007C3493" w:rsidP="004B29BA">
      <w:pPr>
        <w:jc w:val="both"/>
        <w:rPr>
          <w:b/>
          <w:sz w:val="24"/>
          <w:szCs w:val="24"/>
          <w:lang w:val="el-GR"/>
        </w:rPr>
      </w:pPr>
    </w:p>
    <w:p w14:paraId="77E26AFA" w14:textId="55F11C81" w:rsidR="00722AEF" w:rsidRDefault="00F35FFF" w:rsidP="004B29BA">
      <w:pPr>
        <w:jc w:val="both"/>
        <w:rPr>
          <w:sz w:val="24"/>
          <w:szCs w:val="24"/>
          <w:lang w:val="el-GR"/>
        </w:rPr>
      </w:pPr>
      <w:r w:rsidRPr="00F35FFF">
        <w:rPr>
          <w:b/>
          <w:sz w:val="24"/>
          <w:szCs w:val="24"/>
          <w:lang w:val="el-GR"/>
        </w:rPr>
        <w:t xml:space="preserve">Αθήνα, </w:t>
      </w:r>
      <w:r w:rsidR="004B29BA" w:rsidRPr="004B29BA">
        <w:rPr>
          <w:b/>
          <w:sz w:val="24"/>
          <w:szCs w:val="24"/>
          <w:lang w:val="el-GR"/>
        </w:rPr>
        <w:t>2</w:t>
      </w:r>
      <w:r w:rsidR="00FB2918" w:rsidRPr="00FB2918">
        <w:rPr>
          <w:b/>
          <w:sz w:val="24"/>
          <w:szCs w:val="24"/>
          <w:lang w:val="el-GR"/>
        </w:rPr>
        <w:t>2</w:t>
      </w:r>
      <w:r w:rsidR="0008674A" w:rsidRPr="0008674A">
        <w:rPr>
          <w:b/>
          <w:sz w:val="24"/>
          <w:szCs w:val="24"/>
          <w:lang w:val="el-GR"/>
        </w:rPr>
        <w:t xml:space="preserve"> </w:t>
      </w:r>
      <w:r w:rsidR="0008674A">
        <w:rPr>
          <w:b/>
          <w:sz w:val="24"/>
          <w:szCs w:val="24"/>
          <w:lang w:val="el-GR"/>
        </w:rPr>
        <w:t>Οκτωβρίου</w:t>
      </w:r>
      <w:r w:rsidRPr="00F35FFF">
        <w:rPr>
          <w:b/>
          <w:sz w:val="24"/>
          <w:szCs w:val="24"/>
          <w:lang w:val="el-GR"/>
        </w:rPr>
        <w:t xml:space="preserve"> 2026</w:t>
      </w:r>
      <w:r w:rsidRPr="00F35FFF">
        <w:rPr>
          <w:b/>
          <w:lang w:val="el-GR"/>
        </w:rPr>
        <w:t xml:space="preserve"> </w:t>
      </w:r>
      <w:r w:rsidRPr="00F35FFF">
        <w:rPr>
          <w:lang w:val="el-GR"/>
        </w:rPr>
        <w:t xml:space="preserve">| </w:t>
      </w:r>
      <w:bookmarkEnd w:id="1"/>
      <w:r w:rsidR="004B29BA" w:rsidRPr="00F158EF">
        <w:rPr>
          <w:sz w:val="24"/>
          <w:szCs w:val="24"/>
          <w:lang w:val="el-GR"/>
        </w:rPr>
        <w:t xml:space="preserve">Η </w:t>
      </w:r>
      <w:r w:rsidR="004B29BA" w:rsidRPr="00F158EF">
        <w:rPr>
          <w:sz w:val="24"/>
          <w:szCs w:val="24"/>
          <w:lang w:val="en-US"/>
        </w:rPr>
        <w:t>Enterprise</w:t>
      </w:r>
      <w:r w:rsidR="004B29BA" w:rsidRPr="00F158EF">
        <w:rPr>
          <w:sz w:val="24"/>
          <w:szCs w:val="24"/>
          <w:lang w:val="el-GR"/>
        </w:rPr>
        <w:t xml:space="preserve"> </w:t>
      </w:r>
      <w:r w:rsidR="004B29BA" w:rsidRPr="00F158EF">
        <w:rPr>
          <w:sz w:val="24"/>
          <w:szCs w:val="24"/>
          <w:lang w:val="en-US"/>
        </w:rPr>
        <w:t>Greece</w:t>
      </w:r>
      <w:r w:rsidR="004B29BA" w:rsidRPr="00F158EF">
        <w:rPr>
          <w:sz w:val="24"/>
          <w:szCs w:val="24"/>
          <w:lang w:val="el-GR"/>
        </w:rPr>
        <w:t xml:space="preserve"> συμμετείχε ως επίσημος εταίρος στο </w:t>
      </w:r>
      <w:r w:rsidR="004B29BA" w:rsidRPr="00F158EF">
        <w:rPr>
          <w:sz w:val="24"/>
          <w:szCs w:val="24"/>
          <w:lang w:val="en-US"/>
        </w:rPr>
        <w:t>RICS</w:t>
      </w:r>
      <w:r w:rsidR="004B29BA" w:rsidRPr="00F158EF">
        <w:rPr>
          <w:sz w:val="24"/>
          <w:szCs w:val="24"/>
          <w:lang w:val="el-GR"/>
        </w:rPr>
        <w:t xml:space="preserve"> </w:t>
      </w:r>
      <w:r w:rsidR="004B29BA" w:rsidRPr="00F158EF">
        <w:rPr>
          <w:sz w:val="24"/>
          <w:szCs w:val="24"/>
          <w:lang w:val="en-US"/>
        </w:rPr>
        <w:t>Built</w:t>
      </w:r>
      <w:r w:rsidR="004B29BA" w:rsidRPr="00F158EF">
        <w:rPr>
          <w:sz w:val="24"/>
          <w:szCs w:val="24"/>
          <w:lang w:val="el-GR"/>
        </w:rPr>
        <w:t xml:space="preserve"> </w:t>
      </w:r>
      <w:r w:rsidR="004B29BA" w:rsidRPr="00F158EF">
        <w:rPr>
          <w:sz w:val="24"/>
          <w:szCs w:val="24"/>
          <w:lang w:val="en-US"/>
        </w:rPr>
        <w:t>Environment</w:t>
      </w:r>
      <w:r w:rsidR="004B29BA" w:rsidRPr="00F158EF">
        <w:rPr>
          <w:sz w:val="24"/>
          <w:szCs w:val="24"/>
          <w:lang w:val="el-GR"/>
        </w:rPr>
        <w:t xml:space="preserve"> </w:t>
      </w:r>
      <w:r w:rsidR="004B29BA" w:rsidRPr="00F158EF">
        <w:rPr>
          <w:sz w:val="24"/>
          <w:szCs w:val="24"/>
          <w:lang w:val="en-US"/>
        </w:rPr>
        <w:t>European</w:t>
      </w:r>
      <w:r w:rsidR="004B29BA" w:rsidRPr="00F158EF">
        <w:rPr>
          <w:sz w:val="24"/>
          <w:szCs w:val="24"/>
          <w:lang w:val="el-GR"/>
        </w:rPr>
        <w:t xml:space="preserve"> </w:t>
      </w:r>
      <w:r w:rsidR="004B29BA" w:rsidRPr="00F158EF">
        <w:rPr>
          <w:sz w:val="24"/>
          <w:szCs w:val="24"/>
          <w:lang w:val="en-US"/>
        </w:rPr>
        <w:t>Summit</w:t>
      </w:r>
      <w:r w:rsidR="004B29BA" w:rsidRPr="00F158EF">
        <w:rPr>
          <w:sz w:val="24"/>
          <w:szCs w:val="24"/>
          <w:lang w:val="el-GR"/>
        </w:rPr>
        <w:t xml:space="preserve"> 2026, το οποίο πραγματοποιήθηκε στην Αθήνα στις 19 και 20 Οκτωβρίου, υποστηρίζοντας το διάλογο για τις επενδύσεις, τη βιώσιμη αστική ανάπτυξη και το μέλλον της ευρωπαϊκής αγοράς ακινήτων. </w:t>
      </w:r>
    </w:p>
    <w:p w14:paraId="34B59933" w14:textId="571FBEAA" w:rsidR="004B29BA" w:rsidRPr="00F158EF" w:rsidRDefault="004B29BA" w:rsidP="004B29BA">
      <w:pPr>
        <w:jc w:val="both"/>
        <w:rPr>
          <w:sz w:val="24"/>
          <w:szCs w:val="24"/>
          <w:lang w:val="el-GR"/>
        </w:rPr>
      </w:pPr>
      <w:r w:rsidRPr="00F158EF">
        <w:rPr>
          <w:sz w:val="24"/>
          <w:szCs w:val="24"/>
          <w:lang w:val="el-GR"/>
        </w:rPr>
        <w:t xml:space="preserve">Η διοργάνωση συγκέντρωσε επενδυτές, εκπροσώπους φορέων χάραξης πολιτικής και επαγγελματίες του δομημένου περιβάλλοντος, με θεματικές που περιλάμβαναν τη χρηματοδότηση, τις υποδομές και την ανθεκτικότητα των πόλεων. </w:t>
      </w:r>
    </w:p>
    <w:p w14:paraId="180FCBB8" w14:textId="22BB77CE" w:rsidR="004B29BA" w:rsidRPr="00F158EF" w:rsidRDefault="004B29BA" w:rsidP="004B29BA">
      <w:pPr>
        <w:jc w:val="both"/>
        <w:rPr>
          <w:sz w:val="24"/>
          <w:szCs w:val="24"/>
          <w:lang w:val="el-GR"/>
        </w:rPr>
      </w:pPr>
      <w:r w:rsidRPr="00F158EF">
        <w:rPr>
          <w:sz w:val="24"/>
          <w:szCs w:val="24"/>
          <w:lang w:val="el-GR"/>
        </w:rPr>
        <w:t xml:space="preserve">Στο πλαίσιο της συμμετοχής </w:t>
      </w:r>
      <w:r w:rsidR="00722AEF">
        <w:rPr>
          <w:sz w:val="24"/>
          <w:szCs w:val="24"/>
          <w:lang w:val="el-GR"/>
        </w:rPr>
        <w:t>της,</w:t>
      </w:r>
      <w:r w:rsidRPr="00F158EF">
        <w:rPr>
          <w:sz w:val="24"/>
          <w:szCs w:val="24"/>
          <w:lang w:val="el-GR"/>
        </w:rPr>
        <w:t xml:space="preserve"> η </w:t>
      </w:r>
      <w:r w:rsidRPr="00F158EF">
        <w:rPr>
          <w:sz w:val="24"/>
          <w:szCs w:val="24"/>
          <w:lang w:val="en-US"/>
        </w:rPr>
        <w:t>Enterprise</w:t>
      </w:r>
      <w:r w:rsidRPr="00F158EF">
        <w:rPr>
          <w:sz w:val="24"/>
          <w:szCs w:val="24"/>
          <w:lang w:val="el-GR"/>
        </w:rPr>
        <w:t xml:space="preserve"> </w:t>
      </w:r>
      <w:r w:rsidRPr="00F158EF">
        <w:rPr>
          <w:sz w:val="24"/>
          <w:szCs w:val="24"/>
          <w:lang w:val="en-US"/>
        </w:rPr>
        <w:t>Greece</w:t>
      </w:r>
      <w:r w:rsidRPr="00F158EF">
        <w:rPr>
          <w:sz w:val="24"/>
          <w:szCs w:val="24"/>
          <w:lang w:val="el-GR"/>
        </w:rPr>
        <w:t xml:space="preserve"> έθεσε στο επίκεντρο την ανάδειξη της αστικής και πολιτιστικής κληρονομιάς της Ελλάδας ως στοιχείου διαφοροποίησης της επενδυτικής πρότασης της χώρας. Ιδιαίτερη έμφαση δόθηκε στη σύνδεση της ταυτότητας των τόπων με σύγχρονες χρήσεις και επενδυτικές ευκαιρίες στους τομείς της φιλοξενίας, των ακινήτων και των δημιουργικών βιομηχανιών, καθώς και στις προϋποθέσεις για τη διαμόρφωση ώριμων επενδυτικών έργων. </w:t>
      </w:r>
    </w:p>
    <w:p w14:paraId="6D673000" w14:textId="77777777" w:rsidR="004B29BA" w:rsidRPr="00F158EF" w:rsidRDefault="004B29BA" w:rsidP="004B29BA">
      <w:pPr>
        <w:jc w:val="both"/>
        <w:rPr>
          <w:sz w:val="24"/>
          <w:szCs w:val="24"/>
          <w:lang w:val="el-GR"/>
        </w:rPr>
      </w:pPr>
      <w:r w:rsidRPr="00F158EF">
        <w:rPr>
          <w:sz w:val="24"/>
          <w:szCs w:val="24"/>
          <w:lang w:val="el-GR"/>
        </w:rPr>
        <w:t xml:space="preserve">Την </w:t>
      </w:r>
      <w:r w:rsidRPr="00F158EF">
        <w:rPr>
          <w:sz w:val="24"/>
          <w:szCs w:val="24"/>
          <w:lang w:val="en-US"/>
        </w:rPr>
        <w:t>Enterprise</w:t>
      </w:r>
      <w:r w:rsidRPr="00F158EF">
        <w:rPr>
          <w:sz w:val="24"/>
          <w:szCs w:val="24"/>
          <w:lang w:val="el-GR"/>
        </w:rPr>
        <w:t xml:space="preserve"> </w:t>
      </w:r>
      <w:r w:rsidRPr="00F158EF">
        <w:rPr>
          <w:sz w:val="24"/>
          <w:szCs w:val="24"/>
          <w:lang w:val="en-US"/>
        </w:rPr>
        <w:t>Greece</w:t>
      </w:r>
      <w:r w:rsidRPr="00F158EF">
        <w:rPr>
          <w:sz w:val="24"/>
          <w:szCs w:val="24"/>
          <w:lang w:val="el-GR"/>
        </w:rPr>
        <w:t xml:space="preserve"> εκπροσώπησε στο πάνελ </w:t>
      </w:r>
      <w:r w:rsidRPr="00F158EF">
        <w:rPr>
          <w:b/>
          <w:bCs/>
          <w:sz w:val="24"/>
          <w:szCs w:val="24"/>
          <w:lang w:val="el-GR"/>
        </w:rPr>
        <w:t>«</w:t>
      </w:r>
      <w:r w:rsidRPr="00F158EF">
        <w:rPr>
          <w:b/>
          <w:bCs/>
          <w:sz w:val="24"/>
          <w:szCs w:val="24"/>
          <w:lang w:val="en-US"/>
        </w:rPr>
        <w:t>Where</w:t>
      </w:r>
      <w:r w:rsidRPr="00F158EF">
        <w:rPr>
          <w:b/>
          <w:bCs/>
          <w:sz w:val="24"/>
          <w:szCs w:val="24"/>
          <w:lang w:val="el-GR"/>
        </w:rPr>
        <w:t xml:space="preserve"> </w:t>
      </w:r>
      <w:r w:rsidRPr="00F158EF">
        <w:rPr>
          <w:b/>
          <w:bCs/>
          <w:sz w:val="24"/>
          <w:szCs w:val="24"/>
          <w:lang w:val="en-US"/>
        </w:rPr>
        <w:t>Heritage</w:t>
      </w:r>
      <w:r w:rsidRPr="00F158EF">
        <w:rPr>
          <w:b/>
          <w:bCs/>
          <w:sz w:val="24"/>
          <w:szCs w:val="24"/>
          <w:lang w:val="el-GR"/>
        </w:rPr>
        <w:t xml:space="preserve"> </w:t>
      </w:r>
      <w:r w:rsidRPr="00F158EF">
        <w:rPr>
          <w:b/>
          <w:bCs/>
          <w:sz w:val="24"/>
          <w:szCs w:val="24"/>
          <w:lang w:val="en-US"/>
        </w:rPr>
        <w:t>Meets</w:t>
      </w:r>
      <w:r w:rsidRPr="00F158EF">
        <w:rPr>
          <w:b/>
          <w:bCs/>
          <w:sz w:val="24"/>
          <w:szCs w:val="24"/>
          <w:lang w:val="el-GR"/>
        </w:rPr>
        <w:t xml:space="preserve"> </w:t>
      </w:r>
      <w:r w:rsidRPr="00F158EF">
        <w:rPr>
          <w:b/>
          <w:bCs/>
          <w:sz w:val="24"/>
          <w:szCs w:val="24"/>
          <w:lang w:val="en-US"/>
        </w:rPr>
        <w:t>Innovation</w:t>
      </w:r>
      <w:r w:rsidRPr="00F158EF">
        <w:rPr>
          <w:b/>
          <w:bCs/>
          <w:sz w:val="24"/>
          <w:szCs w:val="24"/>
          <w:lang w:val="el-GR"/>
        </w:rPr>
        <w:t xml:space="preserve">: </w:t>
      </w:r>
      <w:r w:rsidRPr="00F158EF">
        <w:rPr>
          <w:b/>
          <w:bCs/>
          <w:sz w:val="24"/>
          <w:szCs w:val="24"/>
          <w:lang w:val="en-US"/>
        </w:rPr>
        <w:t>Greece</w:t>
      </w:r>
      <w:r w:rsidRPr="00F158EF">
        <w:rPr>
          <w:b/>
          <w:bCs/>
          <w:sz w:val="24"/>
          <w:szCs w:val="24"/>
          <w:lang w:val="el-GR"/>
        </w:rPr>
        <w:t>’</w:t>
      </w:r>
      <w:r w:rsidRPr="00F158EF">
        <w:rPr>
          <w:b/>
          <w:bCs/>
          <w:sz w:val="24"/>
          <w:szCs w:val="24"/>
          <w:lang w:val="en-US"/>
        </w:rPr>
        <w:t>s</w:t>
      </w:r>
      <w:r w:rsidRPr="00F158EF">
        <w:rPr>
          <w:b/>
          <w:bCs/>
          <w:sz w:val="24"/>
          <w:szCs w:val="24"/>
          <w:lang w:val="el-GR"/>
        </w:rPr>
        <w:t xml:space="preserve"> </w:t>
      </w:r>
      <w:r w:rsidRPr="00F158EF">
        <w:rPr>
          <w:b/>
          <w:bCs/>
          <w:sz w:val="24"/>
          <w:szCs w:val="24"/>
          <w:lang w:val="en-US"/>
        </w:rPr>
        <w:t>Urban</w:t>
      </w:r>
      <w:r w:rsidRPr="00F158EF">
        <w:rPr>
          <w:b/>
          <w:bCs/>
          <w:sz w:val="24"/>
          <w:szCs w:val="24"/>
          <w:lang w:val="el-GR"/>
        </w:rPr>
        <w:t xml:space="preserve"> </w:t>
      </w:r>
      <w:r w:rsidRPr="00F158EF">
        <w:rPr>
          <w:b/>
          <w:bCs/>
          <w:sz w:val="24"/>
          <w:szCs w:val="24"/>
          <w:lang w:val="en-US"/>
        </w:rPr>
        <w:t>Development</w:t>
      </w:r>
      <w:r w:rsidRPr="00F158EF">
        <w:rPr>
          <w:b/>
          <w:bCs/>
          <w:sz w:val="24"/>
          <w:szCs w:val="24"/>
          <w:lang w:val="el-GR"/>
        </w:rPr>
        <w:t xml:space="preserve"> </w:t>
      </w:r>
      <w:r w:rsidRPr="00F158EF">
        <w:rPr>
          <w:b/>
          <w:bCs/>
          <w:sz w:val="24"/>
          <w:szCs w:val="24"/>
          <w:lang w:val="en-US"/>
        </w:rPr>
        <w:t>Story</w:t>
      </w:r>
      <w:r w:rsidRPr="00F158EF">
        <w:rPr>
          <w:b/>
          <w:bCs/>
          <w:sz w:val="24"/>
          <w:szCs w:val="24"/>
          <w:lang w:val="el-GR"/>
        </w:rPr>
        <w:t>»</w:t>
      </w:r>
      <w:r w:rsidRPr="00F158EF">
        <w:rPr>
          <w:sz w:val="24"/>
          <w:szCs w:val="24"/>
          <w:lang w:val="el-GR"/>
        </w:rPr>
        <w:t xml:space="preserve"> η Χίλντα Αλυσανδράτου, Διευθύντρια Προσέλκυσης Επενδύσεων στους κλάδους Τουρισμού, Ακινήτων και Δημιουργικών Βιομηχανιών. Η θεματολογία της παρέμβασής της επικεντρώθηκε στον τρόπο με τον οποίο η αστική κληρονομιά μπορεί να ενισχύσει την ελκυστικότητα της Ελλάδας για διεθνείς επενδυτές, καθώς και στον ρόλο της επενδυτικής ενημέρωσης και διευκόλυνσης στην αξιοποίηση αυτών των δυνατοτήτων. </w:t>
      </w:r>
    </w:p>
    <w:p w14:paraId="3FC11DF8" w14:textId="77777777" w:rsidR="004B29BA" w:rsidRPr="00F158EF" w:rsidRDefault="004B29BA" w:rsidP="004B29BA">
      <w:pPr>
        <w:jc w:val="both"/>
        <w:rPr>
          <w:sz w:val="24"/>
          <w:szCs w:val="24"/>
          <w:lang w:val="el-GR"/>
        </w:rPr>
      </w:pPr>
      <w:r w:rsidRPr="00F158EF">
        <w:rPr>
          <w:sz w:val="24"/>
          <w:szCs w:val="24"/>
          <w:lang w:val="el-GR"/>
        </w:rPr>
        <w:t xml:space="preserve">Η προσέγγιση αυτή συνδέει τη διατήρηση της αρχιτεκτονικής και πολιτιστικής ταυτότητας με την οικονομική βιωσιμότητα νέων χρήσεων. Η προσαρμοστική επανάχρηση ιστορικών κτιρίων, η αξιοποίηση πρώην βιομηχανικών ακινήτων και η ανάπτυξη χώρων φιλοξενίας, πολιτισμού και δημιουργικής επιχειρηματικότητας μπορούν να αποτελέσουν πεδία επενδυτικού ενδιαφέροντος, δίνοντας νέα λειτουργία στο υφιστάμενο κτιριακό απόθεμα. </w:t>
      </w:r>
    </w:p>
    <w:p w14:paraId="2A557B56" w14:textId="77777777" w:rsidR="004B29BA" w:rsidRPr="00F158EF" w:rsidRDefault="004B29BA" w:rsidP="004B29BA">
      <w:pPr>
        <w:jc w:val="both"/>
        <w:rPr>
          <w:sz w:val="24"/>
          <w:szCs w:val="24"/>
          <w:lang w:val="el-GR"/>
        </w:rPr>
      </w:pPr>
      <w:r w:rsidRPr="00F158EF">
        <w:rPr>
          <w:sz w:val="24"/>
          <w:szCs w:val="24"/>
          <w:lang w:val="el-GR"/>
        </w:rPr>
        <w:t xml:space="preserve">Παράλληλα, η προετοιμασία της συμμετοχής ανέδειξε τη σημασία της επενδυτικής ωριμότητας των έργων αστικής αναζωογόνησης και της αποτελεσματικής υποστήριξης των διεθνών επενδυτών στην κατανόηση του επενδυτικού περιβάλλοντος και των διαθέσιμων ευκαιριών. Η σύνδεση της πολιτιστικής κληρονομιάς με μια τεκμηριωμένη επενδυτική πρόταση αποτελεί βασικό άξονα αυτής της προσέγγισης. </w:t>
      </w:r>
    </w:p>
    <w:p w14:paraId="6E003E52" w14:textId="77777777" w:rsidR="00631D59" w:rsidRDefault="004B29BA" w:rsidP="004B29BA">
      <w:pPr>
        <w:jc w:val="both"/>
        <w:rPr>
          <w:sz w:val="24"/>
          <w:szCs w:val="24"/>
          <w:lang w:val="el-GR"/>
        </w:rPr>
      </w:pPr>
      <w:r w:rsidRPr="00F158EF">
        <w:rPr>
          <w:sz w:val="24"/>
          <w:szCs w:val="24"/>
          <w:lang w:val="el-GR"/>
        </w:rPr>
        <w:t xml:space="preserve">Μέσα από τη συμμετοχή της στο </w:t>
      </w:r>
      <w:r w:rsidRPr="00F158EF">
        <w:rPr>
          <w:sz w:val="24"/>
          <w:szCs w:val="24"/>
          <w:lang w:val="en-US"/>
        </w:rPr>
        <w:t>RICS</w:t>
      </w:r>
      <w:r w:rsidRPr="00F158EF">
        <w:rPr>
          <w:sz w:val="24"/>
          <w:szCs w:val="24"/>
          <w:lang w:val="el-GR"/>
        </w:rPr>
        <w:t xml:space="preserve"> </w:t>
      </w:r>
      <w:r w:rsidRPr="00F158EF">
        <w:rPr>
          <w:sz w:val="24"/>
          <w:szCs w:val="24"/>
          <w:lang w:val="en-US"/>
        </w:rPr>
        <w:t>Built</w:t>
      </w:r>
      <w:r w:rsidRPr="00F158EF">
        <w:rPr>
          <w:sz w:val="24"/>
          <w:szCs w:val="24"/>
          <w:lang w:val="el-GR"/>
        </w:rPr>
        <w:t xml:space="preserve"> </w:t>
      </w:r>
      <w:r w:rsidRPr="00F158EF">
        <w:rPr>
          <w:sz w:val="24"/>
          <w:szCs w:val="24"/>
          <w:lang w:val="en-US"/>
        </w:rPr>
        <w:t>Environment</w:t>
      </w:r>
      <w:r w:rsidRPr="00F158EF">
        <w:rPr>
          <w:sz w:val="24"/>
          <w:szCs w:val="24"/>
          <w:lang w:val="el-GR"/>
        </w:rPr>
        <w:t xml:space="preserve"> </w:t>
      </w:r>
      <w:r w:rsidRPr="00F158EF">
        <w:rPr>
          <w:sz w:val="24"/>
          <w:szCs w:val="24"/>
          <w:lang w:val="en-US"/>
        </w:rPr>
        <w:t>European</w:t>
      </w:r>
      <w:r w:rsidRPr="00F158EF">
        <w:rPr>
          <w:sz w:val="24"/>
          <w:szCs w:val="24"/>
          <w:lang w:val="el-GR"/>
        </w:rPr>
        <w:t xml:space="preserve"> </w:t>
      </w:r>
      <w:r w:rsidRPr="00F158EF">
        <w:rPr>
          <w:sz w:val="24"/>
          <w:szCs w:val="24"/>
          <w:lang w:val="en-US"/>
        </w:rPr>
        <w:t>Summit</w:t>
      </w:r>
      <w:r w:rsidRPr="00F158EF">
        <w:rPr>
          <w:sz w:val="24"/>
          <w:szCs w:val="24"/>
          <w:lang w:val="el-GR"/>
        </w:rPr>
        <w:t xml:space="preserve"> 2026, η </w:t>
      </w:r>
      <w:r w:rsidRPr="00F158EF">
        <w:rPr>
          <w:sz w:val="24"/>
          <w:szCs w:val="24"/>
          <w:lang w:val="en-US"/>
        </w:rPr>
        <w:t>Enterprise</w:t>
      </w:r>
      <w:r w:rsidRPr="00F158EF">
        <w:rPr>
          <w:sz w:val="24"/>
          <w:szCs w:val="24"/>
          <w:lang w:val="el-GR"/>
        </w:rPr>
        <w:t xml:space="preserve"> </w:t>
      </w:r>
      <w:r w:rsidRPr="00F158EF">
        <w:rPr>
          <w:sz w:val="24"/>
          <w:szCs w:val="24"/>
          <w:lang w:val="en-US"/>
        </w:rPr>
        <w:t>Greece</w:t>
      </w:r>
      <w:r w:rsidRPr="00F158EF">
        <w:rPr>
          <w:sz w:val="24"/>
          <w:szCs w:val="24"/>
          <w:lang w:val="el-GR"/>
        </w:rPr>
        <w:t xml:space="preserve"> υποστήριξε την ανταλλαγή τεχνογνωσίας και το διεθνή διάλογο για την αξιοποίηση των </w:t>
      </w:r>
    </w:p>
    <w:p w14:paraId="7D6F2BA6" w14:textId="77777777" w:rsidR="00631D59" w:rsidRDefault="00631D59" w:rsidP="004B29BA">
      <w:pPr>
        <w:jc w:val="both"/>
        <w:rPr>
          <w:sz w:val="24"/>
          <w:szCs w:val="24"/>
          <w:lang w:val="el-GR"/>
        </w:rPr>
      </w:pPr>
    </w:p>
    <w:p w14:paraId="37E035F1" w14:textId="77777777" w:rsidR="00631D59" w:rsidRDefault="00631D59" w:rsidP="004B29BA">
      <w:pPr>
        <w:jc w:val="both"/>
        <w:rPr>
          <w:sz w:val="24"/>
          <w:szCs w:val="24"/>
          <w:lang w:val="el-GR"/>
        </w:rPr>
      </w:pPr>
    </w:p>
    <w:p w14:paraId="6313B6EC" w14:textId="2CEA698E" w:rsidR="004B29BA" w:rsidRDefault="004B29BA" w:rsidP="004B29BA">
      <w:pPr>
        <w:jc w:val="both"/>
        <w:rPr>
          <w:sz w:val="24"/>
          <w:szCs w:val="24"/>
          <w:lang w:val="el-GR"/>
        </w:rPr>
      </w:pPr>
      <w:r w:rsidRPr="00F158EF">
        <w:rPr>
          <w:sz w:val="24"/>
          <w:szCs w:val="24"/>
          <w:lang w:val="el-GR"/>
        </w:rPr>
        <w:t xml:space="preserve">επενδυτικών δυνατοτήτων της χώρας, με προσανατολισμό σε αναπτύξεις που συνδυάζουν οικονομική προοπτική, βιωσιμότητα και σεβασμό στην ταυτότητα των τόπων. </w:t>
      </w:r>
    </w:p>
    <w:p w14:paraId="340E0C2A" w14:textId="73663FAD" w:rsidR="00722AEF" w:rsidRPr="00F158EF" w:rsidRDefault="00722AEF" w:rsidP="00722AEF">
      <w:pPr>
        <w:jc w:val="both"/>
        <w:rPr>
          <w:sz w:val="24"/>
          <w:szCs w:val="24"/>
          <w:lang w:val="el-GR"/>
        </w:rPr>
      </w:pPr>
      <w:r>
        <w:rPr>
          <w:sz w:val="24"/>
          <w:szCs w:val="24"/>
          <w:lang w:val="el-GR"/>
        </w:rPr>
        <w:t xml:space="preserve">Αναφερόμενος στη συνεργασία της </w:t>
      </w:r>
      <w:r>
        <w:rPr>
          <w:sz w:val="24"/>
          <w:szCs w:val="24"/>
          <w:lang w:val="en-US"/>
        </w:rPr>
        <w:t>Enterprise</w:t>
      </w:r>
      <w:r w:rsidRPr="00722AEF">
        <w:rPr>
          <w:sz w:val="24"/>
          <w:szCs w:val="24"/>
          <w:lang w:val="el-GR"/>
        </w:rPr>
        <w:t xml:space="preserve"> </w:t>
      </w:r>
      <w:r>
        <w:rPr>
          <w:sz w:val="24"/>
          <w:szCs w:val="24"/>
          <w:lang w:val="en-US"/>
        </w:rPr>
        <w:t>Greece</w:t>
      </w:r>
      <w:r>
        <w:rPr>
          <w:sz w:val="24"/>
          <w:szCs w:val="24"/>
          <w:lang w:val="el-GR"/>
        </w:rPr>
        <w:t xml:space="preserve"> με το </w:t>
      </w:r>
      <w:r w:rsidRPr="00F158EF">
        <w:rPr>
          <w:sz w:val="24"/>
          <w:szCs w:val="24"/>
          <w:lang w:val="en-US"/>
        </w:rPr>
        <w:t>RICS</w:t>
      </w:r>
      <w:r w:rsidRPr="00F158EF">
        <w:rPr>
          <w:sz w:val="24"/>
          <w:szCs w:val="24"/>
          <w:lang w:val="el-GR"/>
        </w:rPr>
        <w:t xml:space="preserve"> </w:t>
      </w:r>
      <w:r w:rsidRPr="00F158EF">
        <w:rPr>
          <w:sz w:val="24"/>
          <w:szCs w:val="24"/>
          <w:lang w:val="en-US"/>
        </w:rPr>
        <w:t>Built</w:t>
      </w:r>
      <w:r w:rsidRPr="00F158EF">
        <w:rPr>
          <w:sz w:val="24"/>
          <w:szCs w:val="24"/>
          <w:lang w:val="el-GR"/>
        </w:rPr>
        <w:t xml:space="preserve"> </w:t>
      </w:r>
      <w:r w:rsidRPr="00F158EF">
        <w:rPr>
          <w:sz w:val="24"/>
          <w:szCs w:val="24"/>
          <w:lang w:val="en-US"/>
        </w:rPr>
        <w:t>Environment</w:t>
      </w:r>
      <w:r w:rsidRPr="00F158EF">
        <w:rPr>
          <w:sz w:val="24"/>
          <w:szCs w:val="24"/>
          <w:lang w:val="el-GR"/>
        </w:rPr>
        <w:t xml:space="preserve"> </w:t>
      </w:r>
      <w:r w:rsidRPr="00F158EF">
        <w:rPr>
          <w:sz w:val="24"/>
          <w:szCs w:val="24"/>
          <w:lang w:val="en-US"/>
        </w:rPr>
        <w:t>European</w:t>
      </w:r>
      <w:r w:rsidRPr="00F158EF">
        <w:rPr>
          <w:sz w:val="24"/>
          <w:szCs w:val="24"/>
          <w:lang w:val="el-GR"/>
        </w:rPr>
        <w:t xml:space="preserve"> </w:t>
      </w:r>
      <w:r w:rsidRPr="00F158EF">
        <w:rPr>
          <w:sz w:val="24"/>
          <w:szCs w:val="24"/>
          <w:lang w:val="en-US"/>
        </w:rPr>
        <w:t>Summit</w:t>
      </w:r>
      <w:r w:rsidRPr="00F158EF">
        <w:rPr>
          <w:sz w:val="24"/>
          <w:szCs w:val="24"/>
          <w:lang w:val="el-GR"/>
        </w:rPr>
        <w:t xml:space="preserve"> 2026</w:t>
      </w:r>
      <w:r>
        <w:rPr>
          <w:sz w:val="24"/>
          <w:szCs w:val="24"/>
          <w:lang w:val="el-GR"/>
        </w:rPr>
        <w:t>, ο Διευθύνων Σύμβουλ</w:t>
      </w:r>
      <w:r w:rsidR="00C54E12">
        <w:rPr>
          <w:sz w:val="24"/>
          <w:szCs w:val="24"/>
          <w:lang w:val="el-GR"/>
        </w:rPr>
        <w:t>ο</w:t>
      </w:r>
      <w:r>
        <w:rPr>
          <w:sz w:val="24"/>
          <w:szCs w:val="24"/>
          <w:lang w:val="el-GR"/>
        </w:rPr>
        <w:t xml:space="preserve">ς της εταιρείας Δρ. Μαρίνος Γιαννόπουλος, δήλωσε: </w:t>
      </w:r>
      <w:r w:rsidRPr="00F158EF">
        <w:rPr>
          <w:sz w:val="24"/>
          <w:szCs w:val="24"/>
          <w:lang w:val="el-GR"/>
        </w:rPr>
        <w:t>«</w:t>
      </w:r>
      <w:r w:rsidRPr="00722AEF">
        <w:rPr>
          <w:i/>
          <w:iCs/>
          <w:sz w:val="24"/>
          <w:szCs w:val="24"/>
          <w:lang w:val="el-GR"/>
        </w:rPr>
        <w:t xml:space="preserve">Η επενδυτική πρόταση της Ελλάδας δεν περιορίζεται σε μεμονωμένα ακίνητα ή έργα. Περιλαμβάνει τη δυνατότητα μετασχηματισμού των τόπων, τη διαφύλαξη της ιδιαίτερης ταυτότητάς τους και τη δημιουργία μακροπρόθεσμης οικονομικής αξίας. Η συνεργασία μας με το </w:t>
      </w:r>
      <w:r w:rsidRPr="00722AEF">
        <w:rPr>
          <w:i/>
          <w:iCs/>
          <w:sz w:val="24"/>
          <w:szCs w:val="24"/>
          <w:lang w:val="en-US"/>
        </w:rPr>
        <w:t>RICS</w:t>
      </w:r>
      <w:r w:rsidRPr="00722AEF">
        <w:rPr>
          <w:i/>
          <w:iCs/>
          <w:sz w:val="24"/>
          <w:szCs w:val="24"/>
          <w:lang w:val="el-GR"/>
        </w:rPr>
        <w:t xml:space="preserve"> αντανακλά τη δέσμευσή μας να ενισχύουμε τις διεθνείς συνεργασίες και να προωθούμε επενδύσεις που συνδυάζουν την ανταγωνιστικότητα με τη βιωσιμότητα και τον σεβασμό στον ιδιαίτερο χαρακτήρα της χώρας. Στόχος μας είναι να συνδέουμε το διεθνές επενδυτικό ενδιαφέρον με ευκαιρίες που έχουν ουσιαστική αναπτυξιακή προοπτική και θετική συμβολή στην οικονομία και στις τοπικές κοινωνίες</w:t>
      </w:r>
      <w:r w:rsidRPr="00F158EF">
        <w:rPr>
          <w:sz w:val="24"/>
          <w:szCs w:val="24"/>
          <w:lang w:val="el-GR"/>
        </w:rPr>
        <w:t>».</w:t>
      </w:r>
    </w:p>
    <w:p w14:paraId="7D6C60A7" w14:textId="77777777" w:rsidR="00722AEF" w:rsidRDefault="00722AEF" w:rsidP="00365637">
      <w:pPr>
        <w:spacing w:after="0" w:line="240" w:lineRule="auto"/>
        <w:jc w:val="both"/>
        <w:rPr>
          <w:rFonts w:ascii="Calibri" w:hAnsi="Calibri" w:cs="Calibri"/>
          <w:b/>
          <w:bCs/>
          <w:sz w:val="24"/>
          <w:szCs w:val="24"/>
          <w:lang w:val="el-GR" w:eastAsia="el-GR"/>
        </w:rPr>
      </w:pPr>
    </w:p>
    <w:p w14:paraId="484F6BFB" w14:textId="2AC90909"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b/>
          <w:bCs/>
          <w:sz w:val="24"/>
          <w:szCs w:val="24"/>
          <w:lang w:eastAsia="el-GR"/>
        </w:rPr>
        <w:t>Enterprise</w:t>
      </w:r>
      <w:r w:rsidRPr="00365637">
        <w:rPr>
          <w:rFonts w:ascii="Calibri" w:hAnsi="Calibri" w:cs="Calibri"/>
          <w:b/>
          <w:bCs/>
          <w:sz w:val="24"/>
          <w:szCs w:val="24"/>
          <w:lang w:val="el-GR" w:eastAsia="el-GR"/>
        </w:rPr>
        <w:t xml:space="preserve"> </w:t>
      </w:r>
      <w:r w:rsidRPr="00365637">
        <w:rPr>
          <w:rFonts w:ascii="Calibri" w:hAnsi="Calibri" w:cs="Calibri"/>
          <w:b/>
          <w:bCs/>
          <w:sz w:val="24"/>
          <w:szCs w:val="24"/>
          <w:lang w:eastAsia="el-GR"/>
        </w:rPr>
        <w:t>Greece</w:t>
      </w:r>
    </w:p>
    <w:p w14:paraId="29EE568C" w14:textId="77777777" w:rsidR="00365637" w:rsidRPr="00365637" w:rsidRDefault="00365637" w:rsidP="00365637">
      <w:pPr>
        <w:spacing w:after="0" w:line="240" w:lineRule="auto"/>
        <w:jc w:val="both"/>
        <w:rPr>
          <w:rFonts w:ascii="Calibri" w:hAnsi="Calibri" w:cs="Calibri"/>
          <w:b/>
          <w:bCs/>
          <w:sz w:val="24"/>
          <w:szCs w:val="24"/>
          <w:lang w:val="el-GR" w:eastAsia="el-GR"/>
        </w:rPr>
      </w:pPr>
      <w:r w:rsidRPr="00365637">
        <w:rPr>
          <w:rFonts w:ascii="Calibri" w:hAnsi="Calibri" w:cs="Calibr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7D589949" w14:textId="77777777" w:rsidR="00365637" w:rsidRDefault="00365637" w:rsidP="00365637">
      <w:pPr>
        <w:spacing w:after="0" w:line="240" w:lineRule="auto"/>
        <w:jc w:val="both"/>
        <w:rPr>
          <w:rFonts w:ascii="Calibri" w:hAnsi="Calibri" w:cs="Calibri"/>
          <w:b/>
          <w:bCs/>
          <w:sz w:val="24"/>
          <w:szCs w:val="24"/>
          <w:lang w:val="el-GR" w:eastAsia="el-GR"/>
        </w:rPr>
      </w:pPr>
    </w:p>
    <w:p w14:paraId="103F0D50" w14:textId="179D72CE" w:rsidR="00DD7961" w:rsidRPr="00DD7961" w:rsidRDefault="00365637" w:rsidP="00F35FFF">
      <w:pPr>
        <w:spacing w:after="0" w:line="240" w:lineRule="auto"/>
        <w:jc w:val="both"/>
        <w:rPr>
          <w:rFonts w:ascii="Times New Roman" w:hAnsi="Times New Roman" w:cs="Times New Roman"/>
          <w:sz w:val="24"/>
          <w:szCs w:val="24"/>
          <w:lang w:val="el-GR" w:eastAsia="el-GR"/>
        </w:rPr>
      </w:pPr>
      <w:r w:rsidRPr="00365637">
        <w:rPr>
          <w:rFonts w:ascii="Calibri" w:hAnsi="Calibri" w:cs="Calibri"/>
          <w:b/>
          <w:bCs/>
          <w:sz w:val="24"/>
          <w:szCs w:val="24"/>
          <w:lang w:val="el-GR" w:eastAsia="el-GR"/>
        </w:rPr>
        <w:t xml:space="preserve">Περισσότερες Πληροφορίες για συντάκτες: </w:t>
      </w:r>
      <w:r w:rsidRPr="00365637">
        <w:rPr>
          <w:rFonts w:ascii="Calibri" w:hAnsi="Calibri" w:cs="Calibri"/>
          <w:sz w:val="24"/>
          <w:szCs w:val="24"/>
          <w:lang w:val="el-GR" w:eastAsia="el-GR"/>
        </w:rPr>
        <w:t xml:space="preserve">ENTERPRISEGREECE | Γραφείο Τύπου– 210 3355705, Χρήστος Ρουμελιώτης  </w:t>
      </w:r>
      <w:hyperlink r:id="rId8" w:history="1">
        <w:r w:rsidRPr="00365637">
          <w:rPr>
            <w:rStyle w:val="Hyperlink"/>
            <w:rFonts w:ascii="Calibri" w:hAnsi="Calibri" w:cs="Calibri"/>
            <w:color w:val="auto"/>
            <w:sz w:val="24"/>
            <w:szCs w:val="24"/>
            <w:u w:val="none"/>
            <w:lang w:val="el-GR" w:eastAsia="el-GR"/>
          </w:rPr>
          <w:t>c.roumeliotis@eg.gov.gr</w:t>
        </w:r>
      </w:hyperlink>
    </w:p>
    <w:sectPr w:rsidR="00DD7961" w:rsidRPr="00DD7961"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1F4D" w14:textId="77777777" w:rsidR="009139B9" w:rsidRDefault="009139B9" w:rsidP="006C694C">
      <w:pPr>
        <w:spacing w:after="0" w:line="240" w:lineRule="auto"/>
      </w:pPr>
      <w:r>
        <w:separator/>
      </w:r>
    </w:p>
  </w:endnote>
  <w:endnote w:type="continuationSeparator" w:id="0">
    <w:p w14:paraId="4E16672B" w14:textId="77777777" w:rsidR="009139B9" w:rsidRDefault="009139B9" w:rsidP="006C694C">
      <w:pPr>
        <w:spacing w:after="0" w:line="240" w:lineRule="auto"/>
      </w:pPr>
      <w:r>
        <w:continuationSeparator/>
      </w:r>
    </w:p>
  </w:endnote>
  <w:endnote w:type="continuationNotice" w:id="1">
    <w:p w14:paraId="0204119C" w14:textId="77777777" w:rsidR="009139B9" w:rsidRDefault="009139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5F8D" w14:textId="77777777" w:rsidR="009139B9" w:rsidRDefault="009139B9" w:rsidP="006C694C">
      <w:pPr>
        <w:spacing w:after="0" w:line="240" w:lineRule="auto"/>
      </w:pPr>
      <w:r>
        <w:separator/>
      </w:r>
    </w:p>
  </w:footnote>
  <w:footnote w:type="continuationSeparator" w:id="0">
    <w:p w14:paraId="541FF40F" w14:textId="77777777" w:rsidR="009139B9" w:rsidRDefault="009139B9" w:rsidP="006C694C">
      <w:pPr>
        <w:spacing w:after="0" w:line="240" w:lineRule="auto"/>
      </w:pPr>
      <w:r>
        <w:continuationSeparator/>
      </w:r>
    </w:p>
  </w:footnote>
  <w:footnote w:type="continuationNotice" w:id="1">
    <w:p w14:paraId="5F5BFC58" w14:textId="77777777" w:rsidR="009139B9" w:rsidRDefault="009139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1F522834">
          <wp:simplePos x="0" y="0"/>
          <wp:positionH relativeFrom="column">
            <wp:posOffset>-266700</wp:posOffset>
          </wp:positionH>
          <wp:positionV relativeFrom="paragraph">
            <wp:posOffset>-228600</wp:posOffset>
          </wp:positionV>
          <wp:extent cx="2771775" cy="1285240"/>
          <wp:effectExtent l="0" t="0" r="9525" b="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880" cy="12857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2"/>
  </w:num>
  <w:num w:numId="2" w16cid:durableId="758067428">
    <w:abstractNumId w:val="6"/>
  </w:num>
  <w:num w:numId="3" w16cid:durableId="1714036252">
    <w:abstractNumId w:val="18"/>
  </w:num>
  <w:num w:numId="4" w16cid:durableId="1478181618">
    <w:abstractNumId w:val="7"/>
  </w:num>
  <w:num w:numId="5" w16cid:durableId="2033023287">
    <w:abstractNumId w:val="17"/>
  </w:num>
  <w:num w:numId="6" w16cid:durableId="2111974047">
    <w:abstractNumId w:val="13"/>
  </w:num>
  <w:num w:numId="7" w16cid:durableId="576940587">
    <w:abstractNumId w:val="19"/>
  </w:num>
  <w:num w:numId="8" w16cid:durableId="2036877914">
    <w:abstractNumId w:val="11"/>
  </w:num>
  <w:num w:numId="9" w16cid:durableId="859129083">
    <w:abstractNumId w:val="10"/>
  </w:num>
  <w:num w:numId="10" w16cid:durableId="267661984">
    <w:abstractNumId w:val="14"/>
  </w:num>
  <w:num w:numId="11" w16cid:durableId="1392387825">
    <w:abstractNumId w:val="5"/>
  </w:num>
  <w:num w:numId="12" w16cid:durableId="338315631">
    <w:abstractNumId w:val="9"/>
  </w:num>
  <w:num w:numId="13" w16cid:durableId="1410232365">
    <w:abstractNumId w:val="3"/>
  </w:num>
  <w:num w:numId="14" w16cid:durableId="1060599032">
    <w:abstractNumId w:val="0"/>
  </w:num>
  <w:num w:numId="15" w16cid:durableId="729885935">
    <w:abstractNumId w:val="4"/>
  </w:num>
  <w:num w:numId="16" w16cid:durableId="1024094561">
    <w:abstractNumId w:val="1"/>
  </w:num>
  <w:num w:numId="17" w16cid:durableId="921336161">
    <w:abstractNumId w:val="8"/>
  </w:num>
  <w:num w:numId="18" w16cid:durableId="1204250992">
    <w:abstractNumId w:val="12"/>
  </w:num>
  <w:num w:numId="19" w16cid:durableId="1005205196">
    <w:abstractNumId w:val="15"/>
  </w:num>
  <w:num w:numId="20" w16cid:durableId="447622950">
    <w:abstractNumId w:val="21"/>
  </w:num>
  <w:num w:numId="21" w16cid:durableId="2058582483">
    <w:abstractNumId w:val="20"/>
  </w:num>
  <w:num w:numId="22" w16cid:durableId="463081838">
    <w:abstractNumId w:val="16"/>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B9"/>
    <w:rsid w:val="00036D55"/>
    <w:rsid w:val="0003789E"/>
    <w:rsid w:val="000523F7"/>
    <w:rsid w:val="0005270D"/>
    <w:rsid w:val="0005678A"/>
    <w:rsid w:val="000576DD"/>
    <w:rsid w:val="00060663"/>
    <w:rsid w:val="00060ECE"/>
    <w:rsid w:val="00073B5B"/>
    <w:rsid w:val="000859D3"/>
    <w:rsid w:val="0008674A"/>
    <w:rsid w:val="00086823"/>
    <w:rsid w:val="000A4C79"/>
    <w:rsid w:val="000B28E9"/>
    <w:rsid w:val="000C21A7"/>
    <w:rsid w:val="000C235A"/>
    <w:rsid w:val="000C3DB6"/>
    <w:rsid w:val="000C4AD8"/>
    <w:rsid w:val="000D33A2"/>
    <w:rsid w:val="000D516D"/>
    <w:rsid w:val="000D6902"/>
    <w:rsid w:val="000E4D38"/>
    <w:rsid w:val="001047FD"/>
    <w:rsid w:val="00137988"/>
    <w:rsid w:val="001512DA"/>
    <w:rsid w:val="001620ED"/>
    <w:rsid w:val="001929B0"/>
    <w:rsid w:val="00193C0D"/>
    <w:rsid w:val="00196241"/>
    <w:rsid w:val="00196A29"/>
    <w:rsid w:val="001B0E3B"/>
    <w:rsid w:val="001B6543"/>
    <w:rsid w:val="001C0E83"/>
    <w:rsid w:val="001C2EF2"/>
    <w:rsid w:val="001C5E42"/>
    <w:rsid w:val="001D2F08"/>
    <w:rsid w:val="001D2F4C"/>
    <w:rsid w:val="001E03EE"/>
    <w:rsid w:val="001F5DE7"/>
    <w:rsid w:val="00210927"/>
    <w:rsid w:val="0021436C"/>
    <w:rsid w:val="0021558E"/>
    <w:rsid w:val="0021680F"/>
    <w:rsid w:val="002414A2"/>
    <w:rsid w:val="00242C7B"/>
    <w:rsid w:val="002439F2"/>
    <w:rsid w:val="002462CA"/>
    <w:rsid w:val="0027590F"/>
    <w:rsid w:val="00280933"/>
    <w:rsid w:val="002820B3"/>
    <w:rsid w:val="002915E5"/>
    <w:rsid w:val="002B764D"/>
    <w:rsid w:val="002C6F93"/>
    <w:rsid w:val="002D0105"/>
    <w:rsid w:val="002D3F20"/>
    <w:rsid w:val="002D4736"/>
    <w:rsid w:val="002D4F49"/>
    <w:rsid w:val="002D6270"/>
    <w:rsid w:val="002E14F8"/>
    <w:rsid w:val="002F79ED"/>
    <w:rsid w:val="00301C44"/>
    <w:rsid w:val="00305A64"/>
    <w:rsid w:val="00317135"/>
    <w:rsid w:val="00317B88"/>
    <w:rsid w:val="00317EFD"/>
    <w:rsid w:val="00320925"/>
    <w:rsid w:val="00330332"/>
    <w:rsid w:val="00333BF6"/>
    <w:rsid w:val="003414CE"/>
    <w:rsid w:val="00343A91"/>
    <w:rsid w:val="00346F30"/>
    <w:rsid w:val="003472A9"/>
    <w:rsid w:val="00347F2B"/>
    <w:rsid w:val="00352BA1"/>
    <w:rsid w:val="0035458B"/>
    <w:rsid w:val="00356322"/>
    <w:rsid w:val="003618F5"/>
    <w:rsid w:val="003641EE"/>
    <w:rsid w:val="00365637"/>
    <w:rsid w:val="00372885"/>
    <w:rsid w:val="003811F2"/>
    <w:rsid w:val="003821B8"/>
    <w:rsid w:val="00396853"/>
    <w:rsid w:val="003A4E82"/>
    <w:rsid w:val="003C42FA"/>
    <w:rsid w:val="003C6BE8"/>
    <w:rsid w:val="003D25B4"/>
    <w:rsid w:val="003D4DCF"/>
    <w:rsid w:val="003E0039"/>
    <w:rsid w:val="003E1BDC"/>
    <w:rsid w:val="003E5558"/>
    <w:rsid w:val="003E66DA"/>
    <w:rsid w:val="003F01C8"/>
    <w:rsid w:val="003F1164"/>
    <w:rsid w:val="003F2960"/>
    <w:rsid w:val="003F4298"/>
    <w:rsid w:val="003F4362"/>
    <w:rsid w:val="004122A7"/>
    <w:rsid w:val="00415545"/>
    <w:rsid w:val="00417843"/>
    <w:rsid w:val="00426AE6"/>
    <w:rsid w:val="00430F82"/>
    <w:rsid w:val="00431D4B"/>
    <w:rsid w:val="00433BBE"/>
    <w:rsid w:val="004404F3"/>
    <w:rsid w:val="004512DB"/>
    <w:rsid w:val="0045329A"/>
    <w:rsid w:val="004656B1"/>
    <w:rsid w:val="00466229"/>
    <w:rsid w:val="00486A68"/>
    <w:rsid w:val="004878DE"/>
    <w:rsid w:val="004A0A06"/>
    <w:rsid w:val="004A3ABD"/>
    <w:rsid w:val="004B0A7D"/>
    <w:rsid w:val="004B29BA"/>
    <w:rsid w:val="004D3DA5"/>
    <w:rsid w:val="004D4E61"/>
    <w:rsid w:val="004D63CE"/>
    <w:rsid w:val="004E3DC5"/>
    <w:rsid w:val="004E6747"/>
    <w:rsid w:val="004F3506"/>
    <w:rsid w:val="0052234C"/>
    <w:rsid w:val="00522549"/>
    <w:rsid w:val="00524283"/>
    <w:rsid w:val="00532E59"/>
    <w:rsid w:val="0053562F"/>
    <w:rsid w:val="00536B94"/>
    <w:rsid w:val="00542453"/>
    <w:rsid w:val="0054573F"/>
    <w:rsid w:val="00554CB3"/>
    <w:rsid w:val="00567827"/>
    <w:rsid w:val="00571F62"/>
    <w:rsid w:val="00580943"/>
    <w:rsid w:val="0059329F"/>
    <w:rsid w:val="00596FEC"/>
    <w:rsid w:val="005A63CE"/>
    <w:rsid w:val="005B3573"/>
    <w:rsid w:val="005D41B7"/>
    <w:rsid w:val="005D4737"/>
    <w:rsid w:val="005F21EB"/>
    <w:rsid w:val="005F739F"/>
    <w:rsid w:val="005F7F52"/>
    <w:rsid w:val="00602605"/>
    <w:rsid w:val="0060388C"/>
    <w:rsid w:val="006056FB"/>
    <w:rsid w:val="006069E4"/>
    <w:rsid w:val="00611C24"/>
    <w:rsid w:val="00617835"/>
    <w:rsid w:val="00624989"/>
    <w:rsid w:val="00631D59"/>
    <w:rsid w:val="006365DD"/>
    <w:rsid w:val="00642C68"/>
    <w:rsid w:val="00655863"/>
    <w:rsid w:val="00660E44"/>
    <w:rsid w:val="006646BD"/>
    <w:rsid w:val="00681807"/>
    <w:rsid w:val="00687969"/>
    <w:rsid w:val="006904E9"/>
    <w:rsid w:val="00697D15"/>
    <w:rsid w:val="006A18EA"/>
    <w:rsid w:val="006B0801"/>
    <w:rsid w:val="006B0A64"/>
    <w:rsid w:val="006C2879"/>
    <w:rsid w:val="006C694C"/>
    <w:rsid w:val="006D0171"/>
    <w:rsid w:val="006D28F1"/>
    <w:rsid w:val="006D6098"/>
    <w:rsid w:val="006E5CDE"/>
    <w:rsid w:val="006F5CC3"/>
    <w:rsid w:val="0071372A"/>
    <w:rsid w:val="00716F63"/>
    <w:rsid w:val="00722AEF"/>
    <w:rsid w:val="00732C52"/>
    <w:rsid w:val="00744451"/>
    <w:rsid w:val="00745741"/>
    <w:rsid w:val="0074579B"/>
    <w:rsid w:val="00752DE2"/>
    <w:rsid w:val="00760D6B"/>
    <w:rsid w:val="00771049"/>
    <w:rsid w:val="00774561"/>
    <w:rsid w:val="007A15D1"/>
    <w:rsid w:val="007A6ADC"/>
    <w:rsid w:val="007A7F07"/>
    <w:rsid w:val="007B3D87"/>
    <w:rsid w:val="007B4288"/>
    <w:rsid w:val="007B7460"/>
    <w:rsid w:val="007C3493"/>
    <w:rsid w:val="007D2CE8"/>
    <w:rsid w:val="007D7B91"/>
    <w:rsid w:val="007E4FE4"/>
    <w:rsid w:val="007E7615"/>
    <w:rsid w:val="007F3916"/>
    <w:rsid w:val="0080189C"/>
    <w:rsid w:val="00802CC1"/>
    <w:rsid w:val="00813F8F"/>
    <w:rsid w:val="00814B71"/>
    <w:rsid w:val="008207F6"/>
    <w:rsid w:val="00820CA7"/>
    <w:rsid w:val="008315B5"/>
    <w:rsid w:val="00833176"/>
    <w:rsid w:val="0083465B"/>
    <w:rsid w:val="00840D16"/>
    <w:rsid w:val="00862EF7"/>
    <w:rsid w:val="00871B47"/>
    <w:rsid w:val="00872588"/>
    <w:rsid w:val="00876F15"/>
    <w:rsid w:val="00892787"/>
    <w:rsid w:val="00893723"/>
    <w:rsid w:val="008A70AC"/>
    <w:rsid w:val="008B0D92"/>
    <w:rsid w:val="008B6B45"/>
    <w:rsid w:val="008F043D"/>
    <w:rsid w:val="008F2785"/>
    <w:rsid w:val="00913144"/>
    <w:rsid w:val="00913594"/>
    <w:rsid w:val="009139B9"/>
    <w:rsid w:val="00931AD8"/>
    <w:rsid w:val="00932349"/>
    <w:rsid w:val="00934009"/>
    <w:rsid w:val="009370BC"/>
    <w:rsid w:val="009430D2"/>
    <w:rsid w:val="009501F8"/>
    <w:rsid w:val="00952972"/>
    <w:rsid w:val="0096708E"/>
    <w:rsid w:val="009721B1"/>
    <w:rsid w:val="00976D0D"/>
    <w:rsid w:val="00983533"/>
    <w:rsid w:val="00984240"/>
    <w:rsid w:val="00984922"/>
    <w:rsid w:val="00985614"/>
    <w:rsid w:val="009860A7"/>
    <w:rsid w:val="00993EBC"/>
    <w:rsid w:val="00994B49"/>
    <w:rsid w:val="009964F3"/>
    <w:rsid w:val="0099675A"/>
    <w:rsid w:val="009A0962"/>
    <w:rsid w:val="009A7C7C"/>
    <w:rsid w:val="009B2F88"/>
    <w:rsid w:val="009C19AC"/>
    <w:rsid w:val="009D2070"/>
    <w:rsid w:val="009D48BD"/>
    <w:rsid w:val="009D7E12"/>
    <w:rsid w:val="009E05A3"/>
    <w:rsid w:val="009E7591"/>
    <w:rsid w:val="009F3691"/>
    <w:rsid w:val="00A01556"/>
    <w:rsid w:val="00A03993"/>
    <w:rsid w:val="00A11B82"/>
    <w:rsid w:val="00A15BD5"/>
    <w:rsid w:val="00A17E01"/>
    <w:rsid w:val="00A35354"/>
    <w:rsid w:val="00A4210C"/>
    <w:rsid w:val="00A506EB"/>
    <w:rsid w:val="00A6145D"/>
    <w:rsid w:val="00A657C0"/>
    <w:rsid w:val="00A73B8E"/>
    <w:rsid w:val="00A7727E"/>
    <w:rsid w:val="00A916C2"/>
    <w:rsid w:val="00A928E4"/>
    <w:rsid w:val="00AA2DD7"/>
    <w:rsid w:val="00AA381A"/>
    <w:rsid w:val="00AB09A4"/>
    <w:rsid w:val="00AB3A38"/>
    <w:rsid w:val="00AB58E0"/>
    <w:rsid w:val="00AC72BF"/>
    <w:rsid w:val="00AD6676"/>
    <w:rsid w:val="00AD7F86"/>
    <w:rsid w:val="00AE4583"/>
    <w:rsid w:val="00AE53DA"/>
    <w:rsid w:val="00AE6851"/>
    <w:rsid w:val="00AF383D"/>
    <w:rsid w:val="00B1535F"/>
    <w:rsid w:val="00B15DA6"/>
    <w:rsid w:val="00B3053A"/>
    <w:rsid w:val="00B37FC0"/>
    <w:rsid w:val="00B42F9D"/>
    <w:rsid w:val="00B6201F"/>
    <w:rsid w:val="00B626D4"/>
    <w:rsid w:val="00B63769"/>
    <w:rsid w:val="00B65657"/>
    <w:rsid w:val="00B7467A"/>
    <w:rsid w:val="00B94302"/>
    <w:rsid w:val="00BA3E28"/>
    <w:rsid w:val="00BA5EF5"/>
    <w:rsid w:val="00BB1F7D"/>
    <w:rsid w:val="00BB2F9B"/>
    <w:rsid w:val="00BC3059"/>
    <w:rsid w:val="00BC5209"/>
    <w:rsid w:val="00BD1FA3"/>
    <w:rsid w:val="00BE2133"/>
    <w:rsid w:val="00BE31EE"/>
    <w:rsid w:val="00BE35AF"/>
    <w:rsid w:val="00C05356"/>
    <w:rsid w:val="00C073F2"/>
    <w:rsid w:val="00C10DE1"/>
    <w:rsid w:val="00C24D3E"/>
    <w:rsid w:val="00C267FC"/>
    <w:rsid w:val="00C27FA5"/>
    <w:rsid w:val="00C43650"/>
    <w:rsid w:val="00C466C8"/>
    <w:rsid w:val="00C52F31"/>
    <w:rsid w:val="00C54E12"/>
    <w:rsid w:val="00C6132D"/>
    <w:rsid w:val="00C719FC"/>
    <w:rsid w:val="00C73BB3"/>
    <w:rsid w:val="00C73C00"/>
    <w:rsid w:val="00C86744"/>
    <w:rsid w:val="00C91119"/>
    <w:rsid w:val="00CA0638"/>
    <w:rsid w:val="00CA4D55"/>
    <w:rsid w:val="00CB0616"/>
    <w:rsid w:val="00CC23F9"/>
    <w:rsid w:val="00CC2C49"/>
    <w:rsid w:val="00CD1376"/>
    <w:rsid w:val="00CE65F7"/>
    <w:rsid w:val="00D0404D"/>
    <w:rsid w:val="00D272CA"/>
    <w:rsid w:val="00D303CC"/>
    <w:rsid w:val="00D31A37"/>
    <w:rsid w:val="00D412A9"/>
    <w:rsid w:val="00D42617"/>
    <w:rsid w:val="00D443DB"/>
    <w:rsid w:val="00D51FD1"/>
    <w:rsid w:val="00D52C86"/>
    <w:rsid w:val="00D5754D"/>
    <w:rsid w:val="00D616BE"/>
    <w:rsid w:val="00D649BD"/>
    <w:rsid w:val="00D7088D"/>
    <w:rsid w:val="00D73210"/>
    <w:rsid w:val="00D765D3"/>
    <w:rsid w:val="00D77693"/>
    <w:rsid w:val="00D8421F"/>
    <w:rsid w:val="00D84D63"/>
    <w:rsid w:val="00D9728B"/>
    <w:rsid w:val="00D97EA1"/>
    <w:rsid w:val="00DA4A5F"/>
    <w:rsid w:val="00DB50D5"/>
    <w:rsid w:val="00DC33AC"/>
    <w:rsid w:val="00DC6A16"/>
    <w:rsid w:val="00DC6D6C"/>
    <w:rsid w:val="00DD7961"/>
    <w:rsid w:val="00DE0455"/>
    <w:rsid w:val="00DE3857"/>
    <w:rsid w:val="00DE774C"/>
    <w:rsid w:val="00DF1645"/>
    <w:rsid w:val="00E0686F"/>
    <w:rsid w:val="00E07C79"/>
    <w:rsid w:val="00E215EB"/>
    <w:rsid w:val="00E22774"/>
    <w:rsid w:val="00E429AB"/>
    <w:rsid w:val="00E53DC5"/>
    <w:rsid w:val="00E6458D"/>
    <w:rsid w:val="00E812BD"/>
    <w:rsid w:val="00E87613"/>
    <w:rsid w:val="00E94DB1"/>
    <w:rsid w:val="00EA4163"/>
    <w:rsid w:val="00EA5452"/>
    <w:rsid w:val="00EA55B9"/>
    <w:rsid w:val="00EB2C83"/>
    <w:rsid w:val="00EC1FC5"/>
    <w:rsid w:val="00EC263D"/>
    <w:rsid w:val="00EE07C9"/>
    <w:rsid w:val="00EE2158"/>
    <w:rsid w:val="00EE5780"/>
    <w:rsid w:val="00EE7AF4"/>
    <w:rsid w:val="00EF501B"/>
    <w:rsid w:val="00F04CFB"/>
    <w:rsid w:val="00F10F96"/>
    <w:rsid w:val="00F12157"/>
    <w:rsid w:val="00F143A1"/>
    <w:rsid w:val="00F158EF"/>
    <w:rsid w:val="00F20278"/>
    <w:rsid w:val="00F2336D"/>
    <w:rsid w:val="00F35FFF"/>
    <w:rsid w:val="00F364C2"/>
    <w:rsid w:val="00F45E3E"/>
    <w:rsid w:val="00F537F8"/>
    <w:rsid w:val="00F56B42"/>
    <w:rsid w:val="00F62802"/>
    <w:rsid w:val="00F63734"/>
    <w:rsid w:val="00F675BA"/>
    <w:rsid w:val="00F71AD7"/>
    <w:rsid w:val="00F76390"/>
    <w:rsid w:val="00F82D5E"/>
    <w:rsid w:val="00F8462E"/>
    <w:rsid w:val="00F944BA"/>
    <w:rsid w:val="00F957C6"/>
    <w:rsid w:val="00FB2918"/>
    <w:rsid w:val="00FB3FB5"/>
    <w:rsid w:val="00FB5A90"/>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652</Words>
  <Characters>3522</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6</cp:revision>
  <cp:lastPrinted>2026-05-14T14:09:00Z</cp:lastPrinted>
  <dcterms:created xsi:type="dcterms:W3CDTF">2026-10-21T11:50:00Z</dcterms:created>
  <dcterms:modified xsi:type="dcterms:W3CDTF">2026-10-21T14:44:00Z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